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hd w:val="clear" w:color="000000" w:fill="FFFFFF"/>
        <w:spacing w:lineRule="exact" w:line="600"/>
        <w:rPr>
          <w:color w:val="000000"/>
          <w:sz w:val="44"/>
          <w:szCs w:val="44"/>
          <w:rFonts w:ascii="方正小标宋简体" w:eastAsia="方正小标宋简体" w:hAnsi="宋体"/>
        </w:rPr>
      </w:pPr>
      <w:r>
        <w:rPr>
          <w:color w:val="000000"/>
          <w:sz w:val="44"/>
          <w:szCs w:val="44"/>
          <w:rFonts w:ascii="方正小标宋简体" w:eastAsia="方正小标宋简体" w:hAnsi="宋体" w:hint="eastAsia"/>
        </w:rPr>
        <w:t>凤冈镇第二小学教师岗位设置专业技术</w:t>
      </w:r>
    </w:p>
    <w:p>
      <w:pPr>
        <w:jc w:val="center"/>
        <w:shd w:val="clear" w:color="000000" w:fill="FFFFFF"/>
        <w:spacing w:lineRule="exact" w:line="600"/>
        <w:rPr>
          <w:color w:val="000000"/>
          <w:sz w:val="32"/>
          <w:szCs w:val="32"/>
          <w:rFonts w:ascii="黑体" w:eastAsia="方正小标宋简体" w:hAnsi="宋体"/>
        </w:rPr>
      </w:pPr>
      <w:r>
        <w:rPr>
          <w:color w:val="000000"/>
          <w:sz w:val="44"/>
          <w:szCs w:val="44"/>
          <w:rFonts w:ascii="方正小标宋简体" w:eastAsia="方正小标宋简体" w:hAnsi="宋体" w:hint="eastAsia"/>
        </w:rPr>
        <w:t>岗位等级管理实施方案（试行）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为做好我校教师岗位设置专业技术岗位等级管理工作，根据</w:t>
      </w:r>
      <w:r>
        <w:rPr>
          <w:sz w:val="32"/>
          <w:szCs w:val="32"/>
          <w:rFonts w:ascii="仿宋_GB2312" w:eastAsia="仿宋_GB2312" w:hint="eastAsia"/>
        </w:rPr>
        <w:t>《宜黄县教体系统事业单位岗位设置专业技术岗位等级管理实施</w:t>
      </w:r>
      <w:r>
        <w:rPr>
          <w:sz w:val="32"/>
          <w:szCs w:val="32"/>
          <w:rFonts w:ascii="仿宋_GB2312" w:eastAsia="仿宋_GB2312" w:hint="eastAsia"/>
        </w:rPr>
        <w:t>方案（试行）》（宜教体字〔2020〕48号）文件精神，结合我校实</w:t>
      </w:r>
      <w:r>
        <w:rPr>
          <w:sz w:val="32"/>
          <w:szCs w:val="32"/>
          <w:rFonts w:ascii="仿宋_GB2312" w:eastAsia="仿宋_GB2312" w:hint="eastAsia"/>
        </w:rPr>
        <w:t>际，特制定本实施方案。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一、指导思想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认真贯彻执行国家、省、市、县关于深化中小学教师职称制度</w:t>
      </w:r>
      <w:r>
        <w:rPr>
          <w:sz w:val="32"/>
          <w:szCs w:val="32"/>
          <w:rFonts w:ascii="仿宋_GB2312" w:eastAsia="仿宋_GB2312" w:hint="eastAsia"/>
        </w:rPr>
        <w:t>改革和事业单位岗位设置管理的有关精神，深入贯彻落实《中共</w:t>
      </w:r>
      <w:r>
        <w:rPr>
          <w:sz w:val="32"/>
          <w:szCs w:val="32"/>
          <w:rFonts w:ascii="仿宋_GB2312" w:eastAsia="仿宋_GB2312" w:hint="eastAsia"/>
        </w:rPr>
        <w:t>中央国务院关于全面深化新时代教师队伍建设改革的意见》精神，</w:t>
      </w:r>
      <w:r>
        <w:rPr>
          <w:sz w:val="32"/>
          <w:szCs w:val="32"/>
          <w:rFonts w:ascii="仿宋_GB2312" w:eastAsia="仿宋_GB2312" w:hint="eastAsia"/>
        </w:rPr>
        <w:t>以有利于教师队伍建设，有利于提高教育教学质量为目标，通过开</w:t>
      </w:r>
      <w:r>
        <w:rPr>
          <w:sz w:val="32"/>
          <w:szCs w:val="32"/>
          <w:rFonts w:ascii="仿宋_GB2312" w:eastAsia="仿宋_GB2312" w:hint="eastAsia"/>
        </w:rPr>
        <w:t>展竞争聘任，在广大教职工中形成勤奋工作、刻苦钻研、积极向上</w:t>
      </w:r>
      <w:r>
        <w:rPr>
          <w:sz w:val="32"/>
          <w:szCs w:val="32"/>
          <w:rFonts w:ascii="仿宋_GB2312" w:eastAsia="仿宋_GB2312" w:hint="eastAsia"/>
        </w:rPr>
        <w:t>的良好风气，激发全校教职工的积极性和创造性，促进我校教育教</w:t>
      </w:r>
      <w:r>
        <w:rPr>
          <w:sz w:val="32"/>
          <w:szCs w:val="32"/>
          <w:rFonts w:ascii="仿宋_GB2312" w:eastAsia="仿宋_GB2312" w:hint="eastAsia"/>
        </w:rPr>
        <w:t>学质量提高。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二、实施对象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全校事业单位在编在岗（含合同制幼师）专业技术人员。截止</w:t>
      </w:r>
      <w:r>
        <w:rPr>
          <w:sz w:val="32"/>
          <w:szCs w:val="32"/>
          <w:rFonts w:ascii="仿宋_GB2312" w:eastAsia="仿宋_GB2312" w:hint="eastAsia"/>
        </w:rPr>
        <w:t>到2020年7月9日，已经退休的人员不参加岗位晋级。</w:t>
      </w:r>
    </w:p>
    <w:p>
      <w:pPr>
        <w:spacing w:lineRule="exact" w:line="560"/>
        <w:ind w:firstLine="640"/>
        <w:tabs>
          <w:tab w:val="left" w:pos="4080"/>
        </w:tabs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三、实施内容</w:t>
      </w:r>
      <w:r>
        <w:rPr>
          <w:sz w:val="32"/>
          <w:szCs w:val="32"/>
          <w:rFonts w:ascii="黑体" w:eastAsia="黑体" w:hAnsi="黑体"/>
        </w:rPr>
        <w:tab/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专业技术岗位副高职务由七级晋升为六级和五级，中级职务</w:t>
      </w:r>
      <w:r>
        <w:rPr>
          <w:sz w:val="32"/>
          <w:szCs w:val="32"/>
          <w:rFonts w:ascii="仿宋_GB2312" w:eastAsia="仿宋_GB2312" w:hint="eastAsia"/>
        </w:rPr>
        <w:t>由十级晋升为九级和八级，初级职务由十三级晋升为十二级和十</w:t>
      </w:r>
      <w:r>
        <w:rPr>
          <w:sz w:val="32"/>
          <w:szCs w:val="32"/>
          <w:rFonts w:ascii="仿宋_GB2312" w:eastAsia="仿宋_GB2312" w:hint="eastAsia"/>
        </w:rPr>
        <w:t>一级。专业技术岗位正高职务晋升由市里统筹。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四、岗位竞聘原则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坚持“公开、平等、竞争、择优”原则，科学制定岗位竞聘量</w:t>
      </w:r>
      <w:r>
        <w:rPr>
          <w:sz w:val="32"/>
          <w:szCs w:val="32"/>
          <w:rFonts w:ascii="仿宋_GB2312" w:eastAsia="仿宋_GB2312" w:hint="eastAsia"/>
        </w:rPr>
        <w:t>化评估办法，兼顾竞聘人员的能力水平、工作业绩和学历资历等有</w:t>
      </w:r>
      <w:r>
        <w:rPr>
          <w:sz w:val="32"/>
          <w:szCs w:val="32"/>
          <w:rFonts w:ascii="仿宋_GB2312" w:eastAsia="仿宋_GB2312" w:hint="eastAsia"/>
        </w:rPr>
        <w:t>关条件。岗位竞聘实行“六公开、一监督”，即公开政策条件、公</w:t>
      </w:r>
      <w:r>
        <w:rPr>
          <w:sz w:val="32"/>
          <w:szCs w:val="32"/>
          <w:rFonts w:ascii="仿宋_GB2312" w:eastAsia="仿宋_GB2312" w:hint="eastAsia"/>
        </w:rPr>
        <w:t>开竞聘工作方案、公开拟聘岗位数额、公开竞聘对象资历及业绩成</w:t>
      </w:r>
      <w:r>
        <w:rPr>
          <w:sz w:val="32"/>
          <w:szCs w:val="32"/>
          <w:rFonts w:ascii="仿宋_GB2312" w:eastAsia="仿宋_GB2312" w:hint="eastAsia"/>
        </w:rPr>
        <w:t>果、公开岗位竞聘量化评估结果、公开晋级推荐名单，接受群众监</w:t>
      </w:r>
      <w:r>
        <w:rPr>
          <w:sz w:val="32"/>
          <w:szCs w:val="32"/>
          <w:rFonts w:ascii="仿宋_GB2312" w:eastAsia="仿宋_GB2312" w:hint="eastAsia"/>
        </w:rPr>
        <w:t>督，增强工作透明度，确保竞聘工作公正有序开展。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五、岗位职数设置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岗位设置实行岗位总量、结构比例和最高等级控制。每年学校</w:t>
      </w:r>
      <w:r>
        <w:rPr>
          <w:sz w:val="32"/>
          <w:szCs w:val="32"/>
          <w:rFonts w:ascii="仿宋_GB2312" w:eastAsia="仿宋_GB2312" w:hint="eastAsia"/>
        </w:rPr>
        <w:t>按照省人社厅《关于调整江西省事业单位专业技术岗位设置结构</w:t>
      </w:r>
      <w:r>
        <w:rPr>
          <w:sz w:val="32"/>
          <w:szCs w:val="32"/>
          <w:rFonts w:ascii="仿宋_GB2312" w:eastAsia="仿宋_GB2312" w:hint="eastAsia"/>
        </w:rPr>
        <w:t>比例及最高等级控制标准的通知》（赣人社发[2012]92号）（见附</w:t>
      </w:r>
      <w:r>
        <w:rPr>
          <w:sz w:val="32"/>
          <w:szCs w:val="32"/>
          <w:rFonts w:ascii="仿宋_GB2312" w:eastAsia="仿宋_GB2312" w:hint="eastAsia"/>
        </w:rPr>
        <w:t>件1）要求，根据《江西省事业单位岗位设置核准表》和《江西省</w:t>
      </w:r>
      <w:r>
        <w:rPr>
          <w:sz w:val="32"/>
          <w:szCs w:val="32"/>
          <w:rFonts w:ascii="仿宋_GB2312" w:eastAsia="仿宋_GB2312" w:hint="eastAsia"/>
        </w:rPr>
        <w:t>事业单位工作人员岗位聘用审核表》核算出空岗数，并向县教体</w:t>
      </w:r>
      <w:r>
        <w:rPr>
          <w:sz w:val="32"/>
          <w:szCs w:val="32"/>
          <w:rFonts w:ascii="仿宋_GB2312" w:eastAsia="仿宋_GB2312" w:hint="eastAsia"/>
        </w:rPr>
        <w:t>局提交岗位设置申请。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六、组织机构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为顺利推进专业技术岗位等级管理工作，我校成立凤二小岗</w:t>
      </w:r>
      <w:r>
        <w:rPr>
          <w:sz w:val="32"/>
          <w:szCs w:val="32"/>
          <w:rFonts w:ascii="仿宋_GB2312" w:eastAsia="仿宋_GB2312" w:hint="eastAsia"/>
        </w:rPr>
        <w:t>位设置专业技术岗位等级管理工作领导小组。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组长：陈光信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 xml:space="preserve">副组长：涂德华 杨中仁 刘庆华 张国平 吴芳华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 w:hint="eastAsia"/>
        </w:rPr>
        <w:autoSpaceDE w:val="0"/>
      </w:pPr>
      <w:r>
        <w:rPr>
          <w:sz w:val="32"/>
          <w:szCs w:val="32"/>
          <w:rFonts w:ascii="仿宋_GB2312" w:eastAsia="仿宋_GB2312" w:hint="eastAsia"/>
        </w:rPr>
        <w:t xml:space="preserve">成员：李青儿 潘益花 胡美华 陈发辉 陈小花 邹志霞  </w:t>
      </w:r>
    </w:p>
    <w:p>
      <w:pPr>
        <w:spacing w:lineRule="exact" w:line="56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 xml:space="preserve">胡智敏 邹道贵 吴植英 谌洪娟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领导小组下设办公室，成员邹志霞、胡智敏、吴植英、谌洪娟，</w:t>
      </w:r>
      <w:r>
        <w:rPr>
          <w:sz w:val="32"/>
          <w:szCs w:val="32"/>
          <w:rFonts w:ascii="仿宋_GB2312" w:eastAsia="仿宋_GB2312" w:hint="eastAsia"/>
        </w:rPr>
        <w:t>负责专业技术岗位等级管理工作的日常事务。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七、岗位竞聘程序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1.审核职数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根据县人社局的安排进行学校事业单位岗位职数审核工作，</w:t>
      </w:r>
      <w:r>
        <w:rPr>
          <w:sz w:val="32"/>
          <w:szCs w:val="32"/>
          <w:rFonts w:ascii="仿宋_GB2312" w:eastAsia="仿宋_GB2312" w:hint="eastAsia"/>
        </w:rPr>
        <w:t>并将核定的岗位职数情况在学校公示。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2.审批竞聘方案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学校要根据《宜黄县教体系统事业单位岗位设置专业技术岗</w:t>
      </w:r>
      <w:r>
        <w:rPr>
          <w:sz w:val="32"/>
          <w:szCs w:val="32"/>
          <w:rFonts w:ascii="仿宋_GB2312" w:eastAsia="仿宋_GB2312" w:hint="eastAsia"/>
        </w:rPr>
        <w:t>位等级管理实施方案（试行）》（宜教体字〔2020〕48号）方案制</w:t>
      </w:r>
      <w:r>
        <w:rPr>
          <w:sz w:val="32"/>
          <w:szCs w:val="32"/>
          <w:rFonts w:ascii="仿宋_GB2312" w:eastAsia="仿宋_GB2312" w:hint="eastAsia"/>
        </w:rPr>
        <w:t>定本学校专业技术岗位等级管理实施方案及《凤冈镇第二小学事</w:t>
      </w:r>
      <w:r>
        <w:rPr>
          <w:sz w:val="32"/>
          <w:szCs w:val="32"/>
          <w:rFonts w:ascii="仿宋_GB2312" w:eastAsia="仿宋_GB2312" w:hint="eastAsia"/>
        </w:rPr>
        <w:t>业单位岗位设置专业技术岗位分等级聘任量化评估细则》，在广</w:t>
      </w:r>
      <w:r>
        <w:rPr>
          <w:sz w:val="32"/>
          <w:szCs w:val="32"/>
          <w:rFonts w:ascii="仿宋_GB2312" w:eastAsia="仿宋_GB2312" w:hint="eastAsia"/>
        </w:rPr>
        <w:t>泛征求教职工意见的基础上，经教职工大会讨论半数以上通过，学</w:t>
      </w:r>
      <w:r>
        <w:rPr>
          <w:sz w:val="32"/>
          <w:szCs w:val="32"/>
          <w:rFonts w:ascii="仿宋_GB2312" w:eastAsia="仿宋_GB2312" w:hint="eastAsia"/>
        </w:rPr>
        <w:t>校班子会研究后确定，学校公示无异议，报教体局审批后再组织实</w:t>
      </w:r>
      <w:r>
        <w:rPr>
          <w:sz w:val="32"/>
          <w:szCs w:val="32"/>
          <w:rFonts w:ascii="仿宋_GB2312" w:eastAsia="仿宋_GB2312" w:hint="eastAsia"/>
        </w:rPr>
        <w:t>施。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3.个人申报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专业技术人员个人向学校提出岗位聘任申请，并向学校提交</w:t>
      </w:r>
      <w:r>
        <w:rPr>
          <w:sz w:val="32"/>
          <w:szCs w:val="32"/>
          <w:rFonts w:ascii="仿宋_GB2312" w:eastAsia="仿宋_GB2312" w:hint="eastAsia"/>
        </w:rPr>
        <w:t>有关材料原件和复印件。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4.学校审核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学校专业技术岗位等级管理工作领导小组根据工作方案分别</w:t>
      </w:r>
      <w:r>
        <w:rPr>
          <w:sz w:val="32"/>
          <w:szCs w:val="32"/>
          <w:rFonts w:ascii="仿宋_GB2312" w:eastAsia="仿宋_GB2312" w:hint="eastAsia"/>
        </w:rPr>
        <w:t>对申报人员的申报材料进行审核，采取从高等级岗位到低等级岗</w:t>
      </w:r>
      <w:r>
        <w:rPr>
          <w:sz w:val="32"/>
          <w:szCs w:val="32"/>
          <w:rFonts w:ascii="仿宋_GB2312" w:eastAsia="仿宋_GB2312" w:hint="eastAsia"/>
        </w:rPr>
        <w:t>位依次直聘或竞聘的原则，对竞聘人员进行量化评分或排序，对照</w:t>
      </w:r>
      <w:r>
        <w:rPr>
          <w:sz w:val="32"/>
          <w:szCs w:val="32"/>
          <w:rFonts w:ascii="仿宋_GB2312" w:eastAsia="仿宋_GB2312" w:hint="eastAsia"/>
        </w:rPr>
        <w:t>各层级各等级岗位职数余额，按照从高分到低分顺序确定岗位拟</w:t>
      </w:r>
      <w:r>
        <w:rPr>
          <w:sz w:val="32"/>
          <w:szCs w:val="32"/>
          <w:rFonts w:ascii="仿宋_GB2312" w:eastAsia="仿宋_GB2312" w:hint="eastAsia"/>
        </w:rPr>
        <w:t>聘人员，公示无异后报教体局审批。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学校将拟聘对象的相关职称资格证书和聘任证书、任现职以</w:t>
      </w:r>
      <w:r>
        <w:rPr>
          <w:sz w:val="32"/>
          <w:szCs w:val="32"/>
          <w:rFonts w:ascii="仿宋_GB2312" w:eastAsia="仿宋_GB2312" w:hint="eastAsia"/>
        </w:rPr>
        <w:t>来所获得的荣誉、业绩、量化评估结果等材料的复印件，收集形成</w:t>
      </w:r>
      <w:r>
        <w:rPr>
          <w:sz w:val="32"/>
          <w:szCs w:val="32"/>
          <w:rFonts w:ascii="仿宋_GB2312" w:eastAsia="仿宋_GB2312" w:hint="eastAsia"/>
        </w:rPr>
        <w:t>专业技术岗位竞聘档案材料并备案。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5.单位聘任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经县教体局、县人社局审批确认后，学校根据相关聘任程序办</w:t>
      </w:r>
      <w:r>
        <w:rPr>
          <w:sz w:val="32"/>
          <w:szCs w:val="32"/>
          <w:rFonts w:ascii="仿宋_GB2312" w:eastAsia="仿宋_GB2312" w:hint="eastAsia"/>
        </w:rPr>
        <w:t>理聘任手续。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八、组织实施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1.岗位设置管理工作是教育体育事业单位人事制度和收入分</w:t>
      </w:r>
      <w:r>
        <w:rPr>
          <w:sz w:val="32"/>
          <w:szCs w:val="32"/>
          <w:rFonts w:ascii="仿宋_GB2312" w:eastAsia="仿宋_GB2312" w:hint="eastAsia"/>
        </w:rPr>
        <w:t>配制度改革的前提和重要基础，是加强教育体育人才队伍建设的</w:t>
      </w:r>
      <w:r>
        <w:rPr>
          <w:sz w:val="32"/>
          <w:szCs w:val="32"/>
          <w:rFonts w:ascii="仿宋_GB2312" w:eastAsia="仿宋_GB2312" w:hint="eastAsia"/>
        </w:rPr>
        <w:t>重要内容。各学校要高度重视，加强领导，精心组织实施，要及时</w:t>
      </w:r>
      <w:r>
        <w:rPr>
          <w:sz w:val="32"/>
          <w:szCs w:val="32"/>
          <w:rFonts w:ascii="仿宋_GB2312" w:eastAsia="仿宋_GB2312" w:hint="eastAsia"/>
        </w:rPr>
        <w:t>研究解决实施过程中可能出现的新情况、新问题，确保教育体育事</w:t>
      </w:r>
      <w:r>
        <w:rPr>
          <w:sz w:val="32"/>
          <w:szCs w:val="32"/>
          <w:rFonts w:ascii="仿宋_GB2312" w:eastAsia="仿宋_GB2312" w:hint="eastAsia"/>
        </w:rPr>
        <w:t>业单位的稳定和持续发展。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2.岗位设置管理工作涉及面广，关系到广大教职员工的切身</w:t>
      </w:r>
      <w:r>
        <w:rPr>
          <w:sz w:val="32"/>
          <w:szCs w:val="32"/>
          <w:rFonts w:ascii="仿宋_GB2312" w:eastAsia="仿宋_GB2312" w:hint="eastAsia"/>
        </w:rPr>
        <w:t>利益。各学校要提高认识，正确处理好改革、发展与稳定的关系，要</w:t>
      </w:r>
      <w:r>
        <w:rPr>
          <w:sz w:val="32"/>
          <w:szCs w:val="32"/>
          <w:rFonts w:ascii="仿宋_GB2312" w:eastAsia="仿宋_GB2312" w:hint="eastAsia"/>
        </w:rPr>
        <w:t>坚持以人为本，开展深入细致的思想政治工作。要加大宣传力度，</w:t>
      </w:r>
      <w:r>
        <w:rPr>
          <w:sz w:val="32"/>
          <w:szCs w:val="32"/>
          <w:rFonts w:ascii="仿宋_GB2312" w:eastAsia="仿宋_GB2312" w:hint="eastAsia"/>
        </w:rPr>
        <w:t>切实提高教职工的思想认识。要按照积极、稳妥的方针，统筹协调</w:t>
      </w:r>
      <w:r>
        <w:rPr>
          <w:sz w:val="32"/>
          <w:szCs w:val="32"/>
          <w:rFonts w:ascii="仿宋_GB2312" w:eastAsia="仿宋_GB2312" w:hint="eastAsia"/>
        </w:rPr>
        <w:t>各方面的利益关系，正确处理遇到的矛盾和问题，确保事业单位岗</w:t>
      </w:r>
      <w:r>
        <w:rPr>
          <w:sz w:val="32"/>
          <w:szCs w:val="32"/>
          <w:rFonts w:ascii="仿宋_GB2312" w:eastAsia="仿宋_GB2312" w:hint="eastAsia"/>
        </w:rPr>
        <w:t>位设置管理工作平稳有序进行，维护学校教育教学工作的正常开</w:t>
      </w:r>
      <w:r>
        <w:rPr>
          <w:sz w:val="32"/>
          <w:szCs w:val="32"/>
          <w:rFonts w:ascii="仿宋_GB2312" w:eastAsia="仿宋_GB2312" w:hint="eastAsia"/>
        </w:rPr>
        <w:t>展。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3.岗位设置管理工作是一项政策性很强的工作。各学校在实</w:t>
      </w:r>
      <w:r>
        <w:rPr>
          <w:sz w:val="32"/>
          <w:szCs w:val="32"/>
          <w:rFonts w:ascii="仿宋_GB2312" w:eastAsia="仿宋_GB2312" w:hint="eastAsia"/>
        </w:rPr>
        <w:t>际工作中要严格执行有关政策规定，坚持原则，坚持走群众路线，</w:t>
      </w:r>
      <w:r>
        <w:rPr>
          <w:sz w:val="32"/>
          <w:szCs w:val="32"/>
          <w:rFonts w:ascii="仿宋_GB2312" w:eastAsia="仿宋_GB2312" w:hint="eastAsia"/>
        </w:rPr>
        <w:t>不得违反规定突破现有的职务数额。对违反规定、滥用职权、打击</w:t>
      </w:r>
      <w:r>
        <w:rPr>
          <w:sz w:val="32"/>
          <w:szCs w:val="32"/>
          <w:rFonts w:ascii="仿宋_GB2312" w:eastAsia="仿宋_GB2312" w:hint="eastAsia"/>
        </w:rPr>
        <w:t>报复、以权谋私的，要追究相应责任。对不按政策规定进行岗位设</w:t>
      </w:r>
      <w:r>
        <w:rPr>
          <w:sz w:val="32"/>
          <w:szCs w:val="32"/>
          <w:rFonts w:ascii="仿宋_GB2312" w:eastAsia="仿宋_GB2312" w:hint="eastAsia"/>
        </w:rPr>
        <w:t>置管理的单位，县人社局、县教体局及有关部门不予确认岗位等级、</w:t>
      </w:r>
      <w:r>
        <w:rPr>
          <w:sz w:val="32"/>
          <w:szCs w:val="32"/>
          <w:rFonts w:ascii="仿宋_GB2312" w:eastAsia="仿宋_GB2312" w:hint="eastAsia"/>
        </w:rPr>
        <w:t>不兑现工资、不予核拨经费，情节严重的，对相关领导和责任人予</w:t>
      </w:r>
      <w:r>
        <w:rPr>
          <w:sz w:val="32"/>
          <w:szCs w:val="32"/>
          <w:rFonts w:ascii="仿宋_GB2312" w:eastAsia="仿宋_GB2312" w:hint="eastAsia"/>
        </w:rPr>
        <w:t>以通报批评，按照人事管理权限给予相应的纪律处分。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4.本实施方案由凤二小岗位设置专业技术岗位等级管理工作</w:t>
      </w:r>
      <w:r>
        <w:rPr>
          <w:sz w:val="32"/>
          <w:szCs w:val="32"/>
          <w:rFonts w:ascii="仿宋_GB2312" w:eastAsia="仿宋_GB2312" w:hint="eastAsia"/>
        </w:rPr>
        <w:t xml:space="preserve">领导小组负责解释。 </w:t>
      </w:r>
    </w:p>
    <w:p>
      <w:pPr>
        <w:jc w:val="center"/>
        <w:spacing w:lineRule="exact" w:line="600"/>
        <w:rPr>
          <w:sz w:val="44"/>
          <w:szCs w:val="44"/>
          <w:rFonts w:ascii="方正小标宋简体" w:eastAsia="方正小标宋简体" w:hAnsi="宋体"/>
        </w:rPr>
      </w:pPr>
    </w:p>
    <w:p>
      <w:pPr>
        <w:jc w:val="center"/>
        <w:spacing w:lineRule="exact" w:line="600"/>
        <w:rPr>
          <w:sz w:val="44"/>
          <w:szCs w:val="44"/>
          <w:rFonts w:ascii="方正小标宋简体" w:eastAsia="方正小标宋简体" w:hAnsi="宋体"/>
        </w:rPr>
      </w:pPr>
    </w:p>
    <w:p>
      <w:pPr>
        <w:jc w:val="center"/>
        <w:spacing w:lineRule="exact" w:line="600"/>
        <w:rPr>
          <w:sz w:val="44"/>
          <w:szCs w:val="44"/>
          <w:rFonts w:ascii="方正小标宋简体" w:eastAsia="方正小标宋简体" w:hAnsi="宋体"/>
        </w:rPr>
      </w:pPr>
      <w:r>
        <w:rPr>
          <w:sz w:val="44"/>
          <w:szCs w:val="44"/>
          <w:rFonts w:ascii="方正小标宋简体" w:eastAsia="方正小标宋简体" w:hAnsi="宋体" w:hint="eastAsia"/>
        </w:rPr>
        <w:t>凤冈镇第二小学事业单位岗位设置专业技术</w:t>
      </w:r>
    </w:p>
    <w:p>
      <w:pPr>
        <w:jc w:val="center"/>
        <w:spacing w:lineRule="exact" w:line="600"/>
        <w:rPr>
          <w:sz w:val="44"/>
          <w:szCs w:val="44"/>
          <w:rFonts w:ascii="方正小标宋简体" w:eastAsia="方正小标宋简体" w:hAnsi="宋体"/>
        </w:rPr>
      </w:pPr>
      <w:r>
        <w:rPr>
          <w:sz w:val="44"/>
          <w:szCs w:val="44"/>
          <w:rFonts w:ascii="方正小标宋简体" w:eastAsia="方正小标宋简体" w:hAnsi="宋体" w:hint="eastAsia"/>
        </w:rPr>
        <w:t xml:space="preserve">岗位分等级聘任量化评估细则 (试行)</w:t>
      </w:r>
    </w:p>
    <w:p>
      <w:pPr>
        <w:spacing w:lineRule="exact" w:line="460"/>
        <w:rPr>
          <w:sz w:val="30"/>
          <w:szCs w:val="30"/>
          <w:rFonts w:ascii="仿宋_GB2312" w:eastAsia="仿宋_GB2312" w:hAnsi="宋体"/>
        </w:rPr>
      </w:pP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根据上级部门关于岗位设置管理实施文件精神，依据《宜黄</w:t>
      </w:r>
      <w:r>
        <w:rPr>
          <w:sz w:val="32"/>
          <w:szCs w:val="32"/>
          <w:rFonts w:ascii="仿宋_GB2312" w:eastAsia="仿宋_GB2312" w:hint="eastAsia"/>
        </w:rPr>
        <w:t>县教体系统事业单位岗位设置专业技术岗位等级任职条件的指导</w:t>
      </w:r>
      <w:r>
        <w:rPr>
          <w:sz w:val="32"/>
          <w:szCs w:val="32"/>
          <w:rFonts w:ascii="仿宋_GB2312" w:eastAsia="仿宋_GB2312" w:hint="eastAsia"/>
        </w:rPr>
        <w:t>意见(试行)》，结合我校实际，特制定《凤冈镇第二小学事业单位</w:t>
      </w:r>
      <w:r>
        <w:rPr>
          <w:sz w:val="32"/>
          <w:szCs w:val="32"/>
          <w:rFonts w:ascii="仿宋_GB2312" w:eastAsia="仿宋_GB2312" w:hint="eastAsia"/>
        </w:rPr>
        <w:t xml:space="preserve">岗位设置专业技术岗位分等级聘任量化评估细则 (试行)》（下称</w:t>
      </w:r>
      <w:r>
        <w:rPr>
          <w:sz w:val="32"/>
          <w:szCs w:val="32"/>
          <w:rFonts w:ascii="仿宋_GB2312" w:eastAsia="仿宋_GB2312" w:hint="eastAsia"/>
        </w:rPr>
        <w:t>《细则》）。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一、适用范围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本《细则》适用于全县教体系统中的专业技术五至十三级岗</w:t>
      </w:r>
      <w:r>
        <w:rPr>
          <w:sz w:val="32"/>
          <w:szCs w:val="32"/>
          <w:rFonts w:ascii="仿宋_GB2312" w:eastAsia="仿宋_GB2312" w:hint="eastAsia"/>
        </w:rPr>
        <w:t>位。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二、基本任职条件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（一）拥护党的领导，热爱祖国，热爱人民，遵守宪法和法律，</w:t>
      </w:r>
      <w:r>
        <w:rPr>
          <w:sz w:val="32"/>
          <w:szCs w:val="32"/>
          <w:rFonts w:ascii="仿宋_GB2312" w:eastAsia="仿宋_GB2312" w:hint="eastAsia"/>
        </w:rPr>
        <w:t>具有良好的思想政治素质和职业道德，遵守《中小学教师职业道</w:t>
      </w:r>
      <w:r>
        <w:rPr>
          <w:sz w:val="32"/>
          <w:szCs w:val="32"/>
          <w:rFonts w:ascii="仿宋_GB2312" w:eastAsia="仿宋_GB2312" w:hint="eastAsia"/>
        </w:rPr>
        <w:t>德规范》和《江西省中小学教师职业道德“八不准”》，爱岗敬</w:t>
      </w:r>
      <w:r>
        <w:rPr>
          <w:sz w:val="32"/>
          <w:szCs w:val="32"/>
          <w:rFonts w:ascii="仿宋_GB2312" w:eastAsia="仿宋_GB2312" w:hint="eastAsia"/>
        </w:rPr>
        <w:t>业，关爱学生，教书育人。</w:t>
      </w:r>
      <w:r>
        <w:rPr>
          <w:sz w:val="32"/>
          <w:szCs w:val="32"/>
          <w:rFonts w:ascii="仿宋_GB2312" w:eastAsia="仿宋_GB2312" w:hint="eastAsia"/>
        </w:rPr>
        <w:br/>
      </w:r>
      <w:r>
        <w:rPr>
          <w:sz w:val="32"/>
          <w:szCs w:val="32"/>
          <w:rFonts w:ascii="仿宋_GB2312" w:eastAsia="仿宋_GB2312" w:hint="eastAsia"/>
        </w:rPr>
        <w:t xml:space="preserve">    （二）具备相应的专业技术职务任职资格。</w:t>
      </w:r>
      <w:r>
        <w:rPr>
          <w:sz w:val="32"/>
          <w:szCs w:val="32"/>
          <w:rFonts w:ascii="仿宋_GB2312" w:eastAsia="仿宋_GB2312" w:hint="eastAsia"/>
        </w:rPr>
        <w:br/>
      </w:r>
      <w:r>
        <w:rPr>
          <w:sz w:val="32"/>
          <w:szCs w:val="32"/>
          <w:rFonts w:ascii="仿宋_GB2312" w:eastAsia="仿宋_GB2312" w:hint="eastAsia"/>
        </w:rPr>
        <w:t xml:space="preserve">    （三）任现职以来年度考核和师德考核均为称职（合格）以上</w:t>
      </w:r>
      <w:r>
        <w:rPr>
          <w:sz w:val="32"/>
          <w:szCs w:val="32"/>
          <w:rFonts w:ascii="仿宋_GB2312" w:eastAsia="仿宋_GB2312" w:hint="eastAsia"/>
        </w:rPr>
        <w:t>等次。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（四）按照规定参加继续教育培训，并达到规定要求。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（五）身心健康，坚持正常工作。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（六）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凡离岗后又返岗的，须返岗后在教育教学一线工作满两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周年方可参与聘任。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（七）经组织同意借调（或交流、跟班、挂职锻炼）到教体系</w:t>
      </w:r>
      <w:r>
        <w:rPr>
          <w:sz w:val="32"/>
          <w:szCs w:val="32"/>
          <w:rFonts w:ascii="仿宋_GB2312" w:eastAsia="仿宋_GB2312" w:hint="eastAsia"/>
        </w:rPr>
        <w:t>统内和教体系统外的人员在其所在编制单位进行聘任。退职校级</w:t>
      </w:r>
      <w:r>
        <w:rPr>
          <w:sz w:val="32"/>
          <w:szCs w:val="32"/>
          <w:rFonts w:ascii="仿宋_GB2312" w:eastAsia="仿宋_GB2312" w:hint="eastAsia"/>
        </w:rPr>
        <w:t>领导干部竞聘时要在岗并承诺上班到退休。如晋升后不能正常上</w:t>
      </w:r>
      <w:r>
        <w:rPr>
          <w:sz w:val="32"/>
          <w:szCs w:val="32"/>
          <w:rFonts w:ascii="仿宋_GB2312" w:eastAsia="仿宋_GB2312" w:hint="eastAsia"/>
        </w:rPr>
        <w:t>班的，则取消已聘任的高一等级岗位，降为原岗位等级。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（八）任现职以来，出现下列情况，在规定年限内不得参与竞</w:t>
      </w:r>
      <w:r>
        <w:rPr>
          <w:sz w:val="32"/>
          <w:szCs w:val="32"/>
          <w:rFonts w:ascii="仿宋_GB2312" w:eastAsia="仿宋_GB2312" w:hint="eastAsia"/>
        </w:rPr>
        <w:t>聘：</w:t>
      </w:r>
      <w:r>
        <w:rPr>
          <w:sz w:val="32"/>
          <w:szCs w:val="32"/>
          <w:rFonts w:ascii="仿宋_GB2312" w:eastAsia="仿宋_GB2312" w:hint="eastAsia"/>
        </w:rPr>
        <w:br/>
      </w:r>
      <w:r>
        <w:rPr>
          <w:sz w:val="32"/>
          <w:szCs w:val="32"/>
          <w:rFonts w:ascii="仿宋_GB2312" w:eastAsia="仿宋_GB2312" w:hint="eastAsia"/>
        </w:rPr>
        <w:t xml:space="preserve">    1.凡有违反《江西省中小学教师职业道德“八不准”》、有</w:t>
      </w:r>
      <w:r>
        <w:rPr>
          <w:sz w:val="32"/>
          <w:szCs w:val="32"/>
          <w:rFonts w:ascii="仿宋_GB2312" w:eastAsia="仿宋_GB2312" w:hint="eastAsia"/>
        </w:rPr>
        <w:t>严重影响损坏教师形象和声誉行为的（以上级查处为准），当年不</w:t>
      </w:r>
      <w:r>
        <w:rPr>
          <w:sz w:val="32"/>
          <w:szCs w:val="32"/>
          <w:rFonts w:ascii="仿宋_GB2312" w:eastAsia="仿宋_GB2312" w:hint="eastAsia"/>
        </w:rPr>
        <w:t>得参与竞聘。</w:t>
      </w:r>
      <w:r>
        <w:rPr>
          <w:sz w:val="32"/>
          <w:szCs w:val="32"/>
          <w:rFonts w:ascii="仿宋_GB2312" w:eastAsia="仿宋_GB2312" w:hint="eastAsia"/>
        </w:rPr>
        <w:br/>
      </w:r>
      <w:r>
        <w:rPr>
          <w:sz w:val="32"/>
          <w:szCs w:val="32"/>
          <w:rFonts w:ascii="仿宋_GB2312" w:eastAsia="仿宋_GB2312" w:hint="eastAsia"/>
        </w:rPr>
        <w:t xml:space="preserve">    2.年度考核或师德考核被确定为不称职（不合格）等次者，当</w:t>
      </w:r>
      <w:r>
        <w:rPr>
          <w:sz w:val="32"/>
          <w:szCs w:val="32"/>
          <w:rFonts w:ascii="仿宋_GB2312" w:eastAsia="仿宋_GB2312" w:hint="eastAsia"/>
        </w:rPr>
        <w:t>年及次年均不得参与竞聘。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3.伪造学历、资历、业绩，剽窃他人成果等弄虚作假者，从当</w:t>
      </w:r>
      <w:r>
        <w:rPr>
          <w:sz w:val="32"/>
          <w:szCs w:val="32"/>
          <w:rFonts w:ascii="仿宋_GB2312" w:eastAsia="仿宋_GB2312" w:hint="eastAsia"/>
        </w:rPr>
        <w:t>年起3年内不得参与竞聘。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4.教师资格暂缓注册人员当年不得参与竞聘。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5.其他法律法规等规定不得参与竞聘的情形。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三、专业技术条件及竞聘评分办法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（一）专业技术五级岗位</w:t>
      </w:r>
    </w:p>
    <w:p>
      <w:pPr>
        <w:spacing w:lineRule="exact" w:line="560"/>
        <w:ind w:firstLine="640"/>
        <w:rPr>
          <w:color w:val="000000" w:themeColor="text1"/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竞聘专业技术五级岗位，应在专业技术六级岗位任职满5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周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年以上，首次竞聘应在副高岗位上任职10周年以上。具有硕士研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究生及以上学位（指全日制，下同）的任职年限可放宽2年。</w:t>
      </w:r>
    </w:p>
    <w:p>
      <w:pPr>
        <w:spacing w:lineRule="exact" w:line="560"/>
        <w:ind w:firstLine="643"/>
        <w:rPr>
          <w:sz w:val="32"/>
          <w:szCs w:val="32"/>
          <w:rFonts w:ascii="仿宋_GB2312" w:eastAsia="仿宋_GB2312"/>
        </w:rPr>
        <w:autoSpaceDE w:val="0"/>
      </w:pPr>
      <w:r>
        <w:rPr>
          <w:b w:val="1"/>
          <w:sz w:val="32"/>
          <w:szCs w:val="32"/>
          <w:rFonts w:ascii="仿宋_GB2312" w:eastAsia="仿宋_GB2312" w:hint="eastAsia"/>
        </w:rPr>
        <w:t>1.直接聘入条件：</w:t>
      </w:r>
      <w:r>
        <w:rPr>
          <w:sz w:val="32"/>
          <w:szCs w:val="32"/>
          <w:rFonts w:ascii="仿宋_GB2312" w:eastAsia="仿宋_GB2312" w:hint="eastAsia"/>
        </w:rPr>
        <w:t>已聘任副高级专业技术职务，满足以上条件，</w:t>
      </w:r>
      <w:r>
        <w:rPr>
          <w:sz w:val="32"/>
          <w:szCs w:val="32"/>
          <w:rFonts w:ascii="仿宋_GB2312" w:eastAsia="仿宋_GB2312" w:hint="eastAsia"/>
        </w:rPr>
        <w:t>任现职以来具备下列条件之一的可直接聘入专业技术五级岗位：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⑴国家有突出贡献的中青年专家；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⑵享受国务院或省政府特殊津贴人员；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⑶“百千万人才工程”国家级或省级人选；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⑷省特级教师；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⑸获得省部级综合奖的：主要指全国（省）模范教师、全国</w:t>
      </w:r>
      <w:r>
        <w:rPr>
          <w:sz w:val="32"/>
          <w:szCs w:val="32"/>
          <w:rFonts w:ascii="仿宋_GB2312" w:eastAsia="仿宋_GB2312" w:hint="eastAsia"/>
        </w:rPr>
        <w:t>（省）教育系统先进工作者、全国优秀教师、全国优秀教育工作者、</w:t>
      </w:r>
      <w:r>
        <w:rPr>
          <w:sz w:val="32"/>
          <w:szCs w:val="32"/>
          <w:rFonts w:ascii="仿宋_GB2312" w:eastAsia="仿宋_GB2312" w:hint="eastAsia"/>
        </w:rPr>
        <w:t>全国中小学优秀班主任、全国中小学优秀德育教师、全国中小学德</w:t>
      </w:r>
      <w:r>
        <w:rPr>
          <w:sz w:val="32"/>
          <w:szCs w:val="32"/>
          <w:rFonts w:ascii="仿宋_GB2312" w:eastAsia="仿宋_GB2312" w:hint="eastAsia"/>
        </w:rPr>
        <w:t>育先进工作者、全国教育系统巾帼建功标兵、全国师德标兵、全国</w:t>
      </w:r>
      <w:r>
        <w:rPr>
          <w:sz w:val="32"/>
          <w:szCs w:val="32"/>
          <w:rFonts w:ascii="仿宋_GB2312" w:eastAsia="仿宋_GB2312" w:hint="eastAsia"/>
        </w:rPr>
        <w:t>（省）劳动模范、全国“五一”劳动奖章获得者、全国优秀共产党</w:t>
      </w:r>
      <w:r>
        <w:rPr>
          <w:sz w:val="32"/>
          <w:szCs w:val="32"/>
          <w:rFonts w:ascii="仿宋_GB2312" w:eastAsia="仿宋_GB2312" w:hint="eastAsia"/>
        </w:rPr>
        <w:t>员、全国优秀党务工作者等（以人力资源和社会保障部、教育部、省</w:t>
      </w:r>
      <w:r>
        <w:rPr>
          <w:sz w:val="32"/>
          <w:szCs w:val="32"/>
          <w:rFonts w:ascii="仿宋_GB2312" w:eastAsia="仿宋_GB2312" w:hint="eastAsia"/>
        </w:rPr>
        <w:t>委省政府发文为准）。</w:t>
      </w:r>
    </w:p>
    <w:p>
      <w:pPr>
        <w:spacing w:lineRule="exact" w:line="560"/>
        <w:ind w:firstLine="643"/>
        <w:rPr>
          <w:sz w:val="32"/>
          <w:szCs w:val="32"/>
          <w:rFonts w:ascii="仿宋_GB2312" w:eastAsia="仿宋_GB2312"/>
        </w:rPr>
        <w:autoSpaceDE w:val="0"/>
      </w:pPr>
      <w:r>
        <w:rPr>
          <w:b w:val="1"/>
          <w:sz w:val="32"/>
          <w:szCs w:val="32"/>
          <w:rFonts w:ascii="仿宋_GB2312" w:eastAsia="仿宋_GB2312" w:hint="eastAsia"/>
        </w:rPr>
        <w:t>2.竞聘条件和办法：</w:t>
      </w:r>
      <w:r>
        <w:rPr>
          <w:sz w:val="32"/>
          <w:szCs w:val="32"/>
          <w:rFonts w:ascii="仿宋_GB2312" w:eastAsia="仿宋_GB2312" w:hint="eastAsia"/>
        </w:rPr>
        <w:t>已聘任副高级专业技术职务，满足任职年</w:t>
      </w:r>
      <w:r>
        <w:rPr>
          <w:sz w:val="32"/>
          <w:szCs w:val="32"/>
          <w:rFonts w:ascii="仿宋_GB2312" w:eastAsia="仿宋_GB2312" w:hint="eastAsia"/>
        </w:rPr>
        <w:t>限条件，不满足直接聘入条件，还有空缺岗位的，采取下列量化评</w:t>
      </w:r>
      <w:r>
        <w:rPr>
          <w:sz w:val="32"/>
          <w:szCs w:val="32"/>
          <w:rFonts w:ascii="仿宋_GB2312" w:eastAsia="仿宋_GB2312" w:hint="eastAsia"/>
        </w:rPr>
        <w:t>估办法竞聘上岗。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（1）教龄：以人事档案里的教龄年限为准，教龄每周年计1.2</w:t>
      </w:r>
      <w:r>
        <w:rPr>
          <w:sz w:val="32"/>
          <w:szCs w:val="32"/>
          <w:rFonts w:ascii="仿宋_GB2312" w:eastAsia="仿宋_GB2312" w:hint="eastAsia"/>
        </w:rPr>
        <w:t>分。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（2）任现职年限：每周年计1.2分，专业技术年度考核不合</w:t>
      </w:r>
      <w:r>
        <w:rPr>
          <w:sz w:val="32"/>
          <w:szCs w:val="32"/>
          <w:rFonts w:ascii="仿宋_GB2312" w:eastAsia="仿宋_GB2312" w:hint="eastAsia"/>
        </w:rPr>
        <w:t>格的，当年不计分。长期病假的人员（1年以上），病假期间不计</w:t>
      </w:r>
      <w:r>
        <w:rPr>
          <w:sz w:val="32"/>
          <w:szCs w:val="32"/>
          <w:rFonts w:ascii="仿宋_GB2312" w:eastAsia="仿宋_GB2312" w:hint="eastAsia"/>
        </w:rPr>
        <w:t>算任职年限分值。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离岗后又返岗的，离岗时间不计算教龄和任现职年限分值。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Ansi="仿宋_GB2312" w:cs="仿宋_GB2312" w:hint="eastAsia"/>
        </w:rPr>
        <w:t>现在小学聘任各等级职称人员,原在中学期间聘任的职务比</w:t>
      </w:r>
      <w:r>
        <w:rPr>
          <w:sz w:val="32"/>
          <w:szCs w:val="32"/>
          <w:rFonts w:ascii="仿宋_GB2312" w:eastAsia="仿宋_GB2312" w:hAnsi="仿宋_GB2312" w:cs="仿宋_GB2312" w:hint="eastAsia"/>
        </w:rPr>
        <w:t>照对应等级,合并计算任职年限;现在中学聘任各等级职称人员,</w:t>
      </w:r>
      <w:r>
        <w:rPr>
          <w:sz w:val="32"/>
          <w:szCs w:val="32"/>
          <w:rFonts w:ascii="仿宋_GB2312" w:eastAsia="仿宋_GB2312" w:hAnsi="仿宋_GB2312" w:cs="仿宋_GB2312" w:hint="eastAsia"/>
        </w:rPr>
        <w:t>原在小学期间聘任的职务比照对应等级,合并计算任职年限；教师</w:t>
      </w:r>
      <w:r>
        <w:rPr>
          <w:sz w:val="32"/>
          <w:szCs w:val="32"/>
          <w:rFonts w:ascii="仿宋_GB2312" w:eastAsia="仿宋_GB2312" w:hAnsi="仿宋_GB2312" w:cs="仿宋_GB2312" w:hint="eastAsia"/>
        </w:rPr>
        <w:t>因工作调动等原因高职低聘，后又恢复原职聘任，前后聘任年限合</w:t>
      </w:r>
      <w:r>
        <w:rPr>
          <w:sz w:val="32"/>
          <w:szCs w:val="32"/>
          <w:rFonts w:ascii="仿宋_GB2312" w:eastAsia="仿宋_GB2312" w:hAnsi="仿宋_GB2312" w:cs="仿宋_GB2312" w:hint="eastAsia"/>
        </w:rPr>
        <w:t>并计算；教师因工作调动等原因高职低聘，之前任的高职年限计入</w:t>
      </w:r>
      <w:r>
        <w:rPr>
          <w:sz w:val="32"/>
          <w:szCs w:val="32"/>
          <w:rFonts w:ascii="仿宋_GB2312" w:eastAsia="仿宋_GB2312" w:hAnsi="仿宋_GB2312" w:cs="仿宋_GB2312" w:hint="eastAsia"/>
        </w:rPr>
        <w:t>现任低职年限。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（3）临近退休年限：竞聘时，还有1-3周年退休的人员分别</w:t>
      </w:r>
      <w:r>
        <w:rPr>
          <w:sz w:val="32"/>
          <w:szCs w:val="32"/>
          <w:rFonts w:ascii="仿宋_GB2312" w:eastAsia="仿宋_GB2312" w:hint="eastAsia"/>
        </w:rPr>
        <w:t>加3分、2分、1分。具有高级职称女性专业技术人员，个人提出书</w:t>
      </w:r>
      <w:r>
        <w:rPr>
          <w:sz w:val="32"/>
          <w:szCs w:val="32"/>
          <w:rFonts w:ascii="仿宋_GB2312" w:eastAsia="仿宋_GB2312" w:hint="eastAsia"/>
        </w:rPr>
        <w:t>面申请并诚信承诺55岁退休的可享受退休加分。如到时未退休的，</w:t>
      </w:r>
      <w:r>
        <w:rPr>
          <w:sz w:val="32"/>
          <w:szCs w:val="32"/>
          <w:rFonts w:ascii="仿宋_GB2312" w:eastAsia="仿宋_GB2312" w:hint="eastAsia"/>
        </w:rPr>
        <w:t>则取消已聘任的高一等级岗位降为原岗位聘任，以后不得再晋级。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（4）学历：硕士研究生及以上学历计4分，本科学历计3分，大</w:t>
      </w:r>
      <w:r>
        <w:rPr>
          <w:sz w:val="32"/>
          <w:szCs w:val="32"/>
          <w:rFonts w:ascii="仿宋_GB2312" w:eastAsia="仿宋_GB2312" w:hint="eastAsia"/>
        </w:rPr>
        <w:t>专学历计2分，中专及以下学历计1分。学历不累计计分，取最高</w:t>
      </w:r>
      <w:r>
        <w:rPr>
          <w:sz w:val="32"/>
          <w:szCs w:val="32"/>
          <w:rFonts w:ascii="仿宋_GB2312" w:eastAsia="仿宋_GB2312" w:hint="eastAsia"/>
        </w:rPr>
        <w:t>学历分。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（5）年度考核和师德考核：任现职以来专业技术人员年度考</w:t>
      </w:r>
      <w:r>
        <w:rPr>
          <w:sz w:val="32"/>
          <w:szCs w:val="32"/>
          <w:rFonts w:ascii="仿宋_GB2312" w:eastAsia="仿宋_GB2312" w:hint="eastAsia"/>
        </w:rPr>
        <w:t>核被评为1次优秀计1分，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师德考核实行网上登记以来被评为1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次优秀计1分。本项最多不超过2分。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（6）学术荣誉：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①省级学科带头人计6分；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②省级骨干教师计5分；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③市级学科带头人计4分；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④市级骨干教师计3分；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⑤县级学科带头人计2分；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Ansi="仿宋_GB2312" w:cs="仿宋_GB2312" w:hint="eastAsia"/>
        </w:rPr>
        <w:t>⑥</w:t>
      </w:r>
      <w:r>
        <w:rPr>
          <w:sz w:val="32"/>
          <w:szCs w:val="32"/>
          <w:rFonts w:ascii="仿宋_GB2312" w:eastAsia="仿宋_GB2312" w:hint="eastAsia"/>
        </w:rPr>
        <w:t>县级骨干教师计1分；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sz w:val="32"/>
          <w:szCs w:val="32"/>
          <w:rFonts w:ascii="仿宋_GB2312" w:eastAsia="仿宋_GB2312" w:hAnsi="仿宋_GB2312" w:cs="仿宋_GB2312" w:hint="eastAsia"/>
        </w:rPr>
        <w:t>⑦校级学科带头人和骨干教师计0.5分；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sz w:val="32"/>
          <w:szCs w:val="32"/>
          <w:rFonts w:ascii="仿宋_GB2312" w:eastAsia="仿宋_GB2312" w:hAnsi="仿宋_GB2312" w:cs="仿宋_GB2312" w:hint="eastAsia"/>
        </w:rPr>
        <w:t>⑧名校长、名班主任、名教师按国家、省、市、县分别计7、5、</w:t>
      </w:r>
      <w:r>
        <w:rPr>
          <w:sz w:val="32"/>
          <w:szCs w:val="32"/>
          <w:rFonts w:ascii="仿宋_GB2312" w:eastAsia="仿宋_GB2312" w:hAnsi="仿宋_GB2312" w:cs="仿宋_GB2312" w:hint="eastAsia"/>
        </w:rPr>
        <w:t>3、1.5分；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以上荣誉是指经层层推荐、选拔、评选并取得证书的教师，不</w:t>
      </w:r>
      <w:r>
        <w:rPr>
          <w:sz w:val="32"/>
          <w:szCs w:val="32"/>
          <w:rFonts w:ascii="仿宋_GB2312" w:eastAsia="仿宋_GB2312" w:hint="eastAsia"/>
        </w:rPr>
        <w:t>适用于某一期培训取得的“骨干教师”证书的教师。以上荣誉不</w:t>
      </w:r>
      <w:r>
        <w:rPr>
          <w:sz w:val="32"/>
          <w:szCs w:val="32"/>
          <w:rFonts w:ascii="仿宋_GB2312" w:eastAsia="仿宋_GB2312" w:hint="eastAsia"/>
        </w:rPr>
        <w:t>累计计分，取最高荣誉分。</w:t>
      </w:r>
    </w:p>
    <w:p>
      <w:pPr>
        <w:spacing w:lineRule="exact" w:line="560"/>
        <w:ind w:firstLine="640"/>
        <w:rPr>
          <w:b w:val="1"/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（7）综合荣誉：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①省级荣誉：全省优秀中小学校长、全省优秀教育工作者、全</w:t>
      </w:r>
      <w:r>
        <w:rPr>
          <w:sz w:val="32"/>
          <w:szCs w:val="32"/>
          <w:rFonts w:ascii="仿宋_GB2312" w:eastAsia="仿宋_GB2312" w:hint="eastAsia"/>
        </w:rPr>
        <w:t>省优秀教师、全省优秀班主任、全省中小学德育工作先进个人、全</w:t>
      </w:r>
      <w:r>
        <w:rPr>
          <w:sz w:val="32"/>
          <w:szCs w:val="32"/>
          <w:rFonts w:ascii="仿宋_GB2312" w:eastAsia="仿宋_GB2312" w:hint="eastAsia"/>
        </w:rPr>
        <w:t>省师德标兵（先进个人）、全省教育系统巾帼建功标兵、全省“五</w:t>
      </w:r>
      <w:r>
        <w:rPr>
          <w:sz w:val="32"/>
          <w:szCs w:val="32"/>
          <w:rFonts w:ascii="仿宋_GB2312" w:eastAsia="仿宋_GB2312" w:hint="eastAsia"/>
        </w:rPr>
        <w:t>一”劳动奖章获得者、全省优秀共产党员、全省优秀党务工作者等</w:t>
      </w:r>
      <w:r>
        <w:rPr>
          <w:sz w:val="32"/>
          <w:szCs w:val="32"/>
          <w:rFonts w:ascii="仿宋_GB2312" w:eastAsia="仿宋_GB2312" w:hint="eastAsia"/>
        </w:rPr>
        <w:t>（以省委、省政府、省人力资源和社会保障厅、省教育厅或省总工</w:t>
      </w:r>
      <w:r>
        <w:rPr>
          <w:sz w:val="32"/>
          <w:szCs w:val="32"/>
          <w:rFonts w:ascii="仿宋_GB2312" w:eastAsia="仿宋_GB2312" w:hint="eastAsia"/>
        </w:rPr>
        <w:t>会发文为准）加5分；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②市级荣誉：全市优秀中小学校长、全市优秀教育工作者、全</w:t>
      </w:r>
      <w:r>
        <w:rPr>
          <w:sz w:val="32"/>
          <w:szCs w:val="32"/>
          <w:rFonts w:ascii="仿宋_GB2312" w:eastAsia="仿宋_GB2312" w:hint="eastAsia"/>
        </w:rPr>
        <w:t>市优秀教师、全市优秀班主任、全市中小学德育工作先进个人、全</w:t>
      </w:r>
      <w:r>
        <w:rPr>
          <w:sz w:val="32"/>
          <w:szCs w:val="32"/>
          <w:rFonts w:ascii="仿宋_GB2312" w:eastAsia="仿宋_GB2312" w:hint="eastAsia"/>
        </w:rPr>
        <w:t>市师德标兵（先进个人）、全市教育系统巾帼建功标兵、全市优秀</w:t>
      </w:r>
      <w:r>
        <w:rPr>
          <w:sz w:val="32"/>
          <w:szCs w:val="32"/>
          <w:rFonts w:ascii="仿宋_GB2312" w:eastAsia="仿宋_GB2312" w:hint="eastAsia"/>
        </w:rPr>
        <w:t>共产党员、全市优秀党务工作者等（以市委、市政府、市人力资源</w:t>
      </w:r>
      <w:r>
        <w:rPr>
          <w:sz w:val="32"/>
          <w:szCs w:val="32"/>
          <w:rFonts w:ascii="仿宋_GB2312" w:eastAsia="仿宋_GB2312" w:hint="eastAsia"/>
        </w:rPr>
        <w:t>和社会保障局、市教育（体）局发文为准）加3分；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③县级荣誉：县优秀教育工作者、县优秀教师、县优秀班主任、</w:t>
      </w:r>
      <w:r>
        <w:rPr>
          <w:sz w:val="32"/>
          <w:szCs w:val="32"/>
          <w:rFonts w:ascii="仿宋_GB2312" w:eastAsia="仿宋_GB2312" w:hint="eastAsia"/>
        </w:rPr>
        <w:t>县师德标兵（先进个人）、县优秀共产党员、县优秀党务工作者等</w:t>
      </w:r>
      <w:r>
        <w:rPr>
          <w:sz w:val="32"/>
          <w:szCs w:val="32"/>
          <w:rFonts w:ascii="仿宋_GB2312" w:eastAsia="仿宋_GB2312" w:hint="eastAsia"/>
        </w:rPr>
        <w:t>（以县委、县政府、县教育（体）局发文为准）加1.5分；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 xml:space="preserve">综合荣誉除文中规定的部门(以括号中列举的部门为准) 颁</w:t>
      </w:r>
      <w:r>
        <w:rPr>
          <w:sz w:val="32"/>
          <w:szCs w:val="32"/>
          <w:rFonts w:ascii="仿宋_GB2312" w:eastAsia="仿宋_GB2312" w:hint="eastAsia"/>
        </w:rPr>
        <w:t>发的文中所列的奖项外，其他部门颁发的其他奖项不列入竞聘条</w:t>
      </w:r>
      <w:r>
        <w:rPr>
          <w:sz w:val="32"/>
          <w:szCs w:val="32"/>
          <w:rFonts w:ascii="仿宋_GB2312" w:eastAsia="仿宋_GB2312" w:hint="eastAsia"/>
        </w:rPr>
        <w:t>件。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（8）单项荣誉：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①部级教育教学类荣誉称号加4分；（以人力资源和社会保障</w:t>
      </w:r>
      <w:r>
        <w:rPr>
          <w:sz w:val="32"/>
          <w:szCs w:val="32"/>
          <w:rFonts w:ascii="仿宋_GB2312" w:eastAsia="仿宋_GB2312" w:hint="eastAsia"/>
        </w:rPr>
        <w:t>部、教育部发文为准）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②省级教育教学类荣誉称号加3分；（以省人力资源和社会保</w:t>
      </w:r>
      <w:r>
        <w:rPr>
          <w:sz w:val="32"/>
          <w:szCs w:val="32"/>
          <w:rFonts w:ascii="仿宋_GB2312" w:eastAsia="仿宋_GB2312" w:hint="eastAsia"/>
        </w:rPr>
        <w:t>障厅、教育厅或省委、省政府发文为准）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③市级教育教学类荣誉称号加2分。（以市人力资源和社会保</w:t>
      </w:r>
      <w:r>
        <w:rPr>
          <w:sz w:val="32"/>
          <w:szCs w:val="32"/>
          <w:rFonts w:ascii="仿宋_GB2312" w:eastAsia="仿宋_GB2312" w:hint="eastAsia"/>
        </w:rPr>
        <w:t>障局、市教体局或市委、市政府发文为准）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④县级教育教学类荣誉称号加1分。（以县人力资源和社会保</w:t>
      </w:r>
      <w:r>
        <w:rPr>
          <w:sz w:val="32"/>
          <w:szCs w:val="32"/>
          <w:rFonts w:ascii="仿宋_GB2312" w:eastAsia="仿宋_GB2312" w:hint="eastAsia"/>
        </w:rPr>
        <w:t>障局、县教体局或县委、县政府发文为准）</w:t>
      </w:r>
    </w:p>
    <w:p>
      <w:pPr>
        <w:spacing w:lineRule="exact" w:line="560"/>
        <w:ind w:firstLine="643"/>
        <w:rPr>
          <w:b w:val="1"/>
          <w:sz w:val="32"/>
          <w:szCs w:val="32"/>
          <w:rFonts w:ascii="仿宋_GB2312" w:eastAsia="仿宋_GB2312"/>
        </w:rPr>
        <w:autoSpaceDE w:val="0"/>
      </w:pPr>
      <w:r>
        <w:rPr>
          <w:b w:val="1"/>
          <w:sz w:val="32"/>
          <w:szCs w:val="32"/>
          <w:rFonts w:ascii="仿宋_GB2312" w:eastAsia="仿宋_GB2312" w:hint="eastAsia"/>
        </w:rPr>
        <w:t>综合荣誉和单项荣誉不累计加分，取最高荣誉分。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（9）学科竞赛：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教师本人参加优质课竞赛或指导教师、学生参加竞赛（以教育</w:t>
      </w:r>
      <w:r>
        <w:rPr>
          <w:sz w:val="32"/>
          <w:szCs w:val="32"/>
          <w:rFonts w:ascii="仿宋_GB2312" w:eastAsia="仿宋_GB2312" w:hint="eastAsia"/>
        </w:rPr>
        <w:t>行政部门发文或证书为准），获国家级一等奖5分，二等奖4分，三</w:t>
      </w:r>
      <w:r>
        <w:rPr>
          <w:sz w:val="32"/>
          <w:szCs w:val="32"/>
          <w:rFonts w:ascii="仿宋_GB2312" w:eastAsia="仿宋_GB2312" w:hint="eastAsia"/>
        </w:rPr>
        <w:t>等奖3分；省级一等奖4分，二等奖3分，三等奖2分；市级一</w:t>
      </w:r>
      <w:r>
        <w:rPr>
          <w:sz w:val="32"/>
          <w:szCs w:val="32"/>
          <w:rFonts w:ascii="仿宋_GB2312" w:eastAsia="仿宋_GB2312" w:hint="eastAsia"/>
        </w:rPr>
        <w:t>等奖3分，二等奖2分，三等奖1分；县级一等奖2分，二等奖1分，</w:t>
      </w:r>
      <w:r>
        <w:rPr>
          <w:sz w:val="32"/>
          <w:szCs w:val="32"/>
          <w:rFonts w:ascii="仿宋_GB2312" w:eastAsia="仿宋_GB2312" w:hint="eastAsia"/>
        </w:rPr>
        <w:t>三等奖0.5分。教学基本功、教学能手、说课、录像课等竞赛相应</w:t>
      </w:r>
      <w:r>
        <w:rPr>
          <w:sz w:val="32"/>
          <w:szCs w:val="32"/>
          <w:rFonts w:ascii="仿宋_GB2312" w:eastAsia="仿宋_GB2312" w:hint="eastAsia"/>
        </w:rPr>
        <w:t>减半计分。多次参赛可累计计分，同一项目的竞赛或同一次竞赛活</w:t>
      </w:r>
      <w:r>
        <w:rPr>
          <w:sz w:val="32"/>
          <w:szCs w:val="32"/>
          <w:rFonts w:ascii="仿宋_GB2312" w:eastAsia="仿宋_GB2312" w:hint="eastAsia"/>
        </w:rPr>
        <w:t>动，取最高级别获奖计分，不累计加分。有多名教师指导老师或学</w:t>
      </w:r>
      <w:r>
        <w:rPr>
          <w:sz w:val="32"/>
          <w:szCs w:val="32"/>
          <w:rFonts w:ascii="仿宋_GB2312" w:eastAsia="仿宋_GB2312" w:hint="eastAsia"/>
        </w:rPr>
        <w:t>生获奖的第一个指导教师记全分、其他指导教师记半分。本项总分</w:t>
      </w:r>
      <w:r>
        <w:rPr>
          <w:sz w:val="32"/>
          <w:szCs w:val="32"/>
          <w:rFonts w:ascii="仿宋_GB2312" w:eastAsia="仿宋_GB2312" w:hint="eastAsia"/>
        </w:rPr>
        <w:t xml:space="preserve">不超过 5 分。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（10）课题：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主持并完成县级以上教育行政部门批准的课题研究按国家级、</w:t>
      </w:r>
      <w:r>
        <w:rPr>
          <w:sz w:val="32"/>
          <w:szCs w:val="32"/>
          <w:rFonts w:ascii="仿宋_GB2312" w:eastAsia="仿宋_GB2312" w:hint="eastAsia"/>
        </w:rPr>
        <w:t xml:space="preserve">省级、市级、县级分别计 3 分、2 分、1 分、0.5分，前三名参与</w:t>
      </w:r>
      <w:r>
        <w:rPr>
          <w:sz w:val="32"/>
          <w:szCs w:val="32"/>
          <w:rFonts w:ascii="仿宋_GB2312" w:eastAsia="仿宋_GB2312" w:hint="eastAsia"/>
        </w:rPr>
        <w:t>者（不含主持人）相应减半计分，课题须有立项批文（以教育部门</w:t>
      </w:r>
      <w:r>
        <w:rPr>
          <w:sz w:val="32"/>
          <w:szCs w:val="32"/>
          <w:rFonts w:ascii="仿宋_GB2312" w:eastAsia="仿宋_GB2312" w:hint="eastAsia"/>
        </w:rPr>
        <w:t>发文为准）和证书、阶段性研究成果、结题证书；多个课题只取最</w:t>
      </w:r>
      <w:r>
        <w:rPr>
          <w:sz w:val="32"/>
          <w:szCs w:val="32"/>
          <w:rFonts w:ascii="仿宋_GB2312" w:eastAsia="仿宋_GB2312" w:hint="eastAsia"/>
        </w:rPr>
        <w:t>高分，不累计计分。本项总分不超过3分。</w:t>
      </w:r>
    </w:p>
    <w:p>
      <w:pPr>
        <w:spacing w:lineRule="exact" w:line="560"/>
        <w:ind w:firstLine="640"/>
        <w:rPr>
          <w:color w:val="000000"/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（11）校自评分（15分）</w:t>
      </w:r>
      <w:r>
        <w:rPr>
          <w:b w:val="1"/>
          <w:color w:val="000000"/>
          <w:sz w:val="32"/>
          <w:szCs w:val="32"/>
          <w:rFonts w:ascii="仿宋_GB2312" w:eastAsia="仿宋_GB2312" w:hAnsi="仿宋_GB2312" w:cs="仿宋_GB2312" w:hint="eastAsia"/>
        </w:rPr>
        <w:t>。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根据教师近三年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（本次聘任主要为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2016至2017学年、2017-2018学年、2018-2019学年）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的教学业绩、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工作量、出勤及任现职来担任班主任及以上工作四项进行综合考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评。</w:t>
      </w:r>
    </w:p>
    <w:p>
      <w:pPr>
        <w:spacing w:lineRule="exact" w:line="560"/>
        <w:ind w:firstLine="640"/>
        <w:rPr>
          <w:color w:val="000000"/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教学业绩（8分）。2016－2017学年教学业绩参照《凤二小教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师职称评定量化实施办法》（2017年10月）教学业绩计算方法，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业绩分满分为8分，4分为保底分，4分为名次分。班级平均分排名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在全年级前八名可计算名次分和保底分，九名之后不计算名次分，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只计保底分4分，</w:t>
      </w:r>
      <w:r>
        <w:rPr>
          <w:sz w:val="32"/>
          <w:szCs w:val="32"/>
          <w:rFonts w:ascii="仿宋_GB2312" w:eastAsia="仿宋_GB2312" w:hAnsi="仿宋_GB2312" w:cs="仿宋_GB2312" w:hint="eastAsia"/>
        </w:rPr>
        <w:t>担任综合课教学无教学业绩排名者只计保底</w:t>
      </w:r>
      <w:r>
        <w:rPr>
          <w:sz w:val="32"/>
          <w:szCs w:val="32"/>
          <w:rFonts w:ascii="仿宋_GB2312" w:eastAsia="仿宋_GB2312" w:hAnsi="仿宋_GB2312" w:cs="仿宋_GB2312" w:hint="eastAsia"/>
        </w:rPr>
        <w:t>分4分。各年级名次分计算方法：名次分分差＝4/班级数（≤8）。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2017-2018学年和2018-2019学年教学业绩分参照《凤二小教师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教学业绩考评细则》（2018年12月教代会通过）计分，取教师两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学年的教学业绩考评分（每学年业绩考评平均分）平均分*0.08计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算该项得分。再取三学年分值平均计量。因请（国家规定公假）导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致某学期无教学业绩分者，取该学期全校教师业绩考评分的平均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分计算。因请哺乳期假导致该学期无教学业绩分者取该学期全校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教师考评分倒数20%（四舍五入）位的分数计算。其他因病因事请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假导致无教学业绩分则计0分。</w:t>
      </w:r>
      <w:r>
        <w:rPr>
          <w:color w:val="000000"/>
          <w:sz w:val="32"/>
          <w:szCs w:val="32"/>
          <w:rFonts w:ascii="宋体" w:hAnsi="宋体" w:hint="eastAsia"/>
        </w:rPr>
        <w:t>   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 xml:space="preserve"> </w:t>
      </w:r>
    </w:p>
    <w:p>
      <w:pPr>
        <w:spacing w:lineRule="exact" w:line="560"/>
        <w:ind w:firstLine="640"/>
        <w:rPr>
          <w:color w:val="000000"/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工作量（3分）：在岗教师近三学年每学期完成了学校分配的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课务，产假（国家规定公假）及哺乳期假安排了代课教师顶岗视均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为完成，每学期计0.5分，共计3分。近三学年中因病、因事请假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按每月0.1分（每学年正常上班时间按十个月计算）进行扣分计算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得分。</w:t>
      </w:r>
    </w:p>
    <w:p>
      <w:pPr>
        <w:spacing w:lineRule="exact" w:line="560"/>
        <w:ind w:firstLine="640"/>
        <w:rPr>
          <w:color w:val="000000"/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考勤（3分）：取在岗教师近三学年考勤分（学年考勤平均分）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的平均分*0.3计算该项得分。请产假的按该学期全校教师考勤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分的平均分计算得分，哺乳期假、事假（申请不参与考勤）则参照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《凤二小教师考勤管理制度》（2020年5月教代会通过）。因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病、因事未在岗者按每月0.1分（每学年正常上班时间按十个月计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算）进行扣分计算得分。</w:t>
      </w:r>
    </w:p>
    <w:p>
      <w:pPr>
        <w:spacing w:lineRule="exact" w:line="560"/>
        <w:ind w:firstLine="640"/>
        <w:rPr>
          <w:color w:val="FF0000"/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color w:val="FF0000"/>
          <w:sz w:val="32"/>
          <w:szCs w:val="32"/>
          <w:rFonts w:ascii="仿宋_GB2312" w:eastAsia="仿宋_GB2312" w:hAnsi="仿宋_GB2312" w:cs="仿宋_GB2312" w:hint="eastAsia"/>
        </w:rPr>
        <w:t>其中2016－2017学年因学要解决无完整的考勤记录，该学年</w:t>
      </w:r>
      <w:r>
        <w:rPr>
          <w:color w:val="FF0000"/>
          <w:sz w:val="32"/>
          <w:szCs w:val="32"/>
          <w:rFonts w:ascii="仿宋_GB2312" w:eastAsia="仿宋_GB2312" w:hAnsi="仿宋_GB2312" w:cs="仿宋_GB2312" w:hint="eastAsia"/>
        </w:rPr>
        <w:t>度教师考勤分计1分，一学年来正常完成教学任务计1分，如有请</w:t>
      </w:r>
      <w:r>
        <w:rPr>
          <w:color w:val="FF0000"/>
          <w:sz w:val="32"/>
          <w:szCs w:val="32"/>
          <w:rFonts w:ascii="仿宋_GB2312" w:eastAsia="仿宋_GB2312" w:hAnsi="仿宋_GB2312" w:cs="仿宋_GB2312" w:hint="eastAsia"/>
        </w:rPr>
        <w:t>长假则按上述方法进行计分。</w:t>
      </w:r>
    </w:p>
    <w:p>
      <w:pPr>
        <w:spacing w:lineRule="exact" w:line="560"/>
        <w:ind w:firstLine="640"/>
        <w:rPr>
          <w:color w:val="000000"/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班主任工作（1分）：任现职来担任过班主任工作或班主任以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上工作（含校级、中层干部、中心教研组长）计1分，未担任过以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上工作者计0分。</w:t>
      </w:r>
    </w:p>
    <w:p>
      <w:pPr>
        <w:spacing w:lineRule="exact" w:line="560"/>
        <w:rPr>
          <w:color w:val="000000"/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b w:val="1"/>
          <w:color w:val="000000" w:themeColor="text1"/>
          <w:sz w:val="32"/>
          <w:szCs w:val="32"/>
          <w:rFonts w:ascii="仿宋_GB2312" w:eastAsia="仿宋_GB2312" w:hAnsi="仿宋_GB2312" w:cs="仿宋_GB2312" w:hint="eastAsia"/>
        </w:rPr>
        <w:t>直聘或竞聘高一等级专业技术等级岗位的荣誉或业绩，均须为其</w:t>
      </w:r>
      <w:r>
        <w:rPr>
          <w:b w:val="1"/>
          <w:color w:val="000000" w:themeColor="text1"/>
          <w:sz w:val="32"/>
          <w:szCs w:val="32"/>
          <w:rFonts w:ascii="仿宋_GB2312" w:eastAsia="仿宋_GB2312" w:hAnsi="仿宋_GB2312" w:cs="仿宋_GB2312" w:hint="eastAsia"/>
        </w:rPr>
        <w:t>在现任专业技术等级岗位上所取得。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自评者必须持原件到学校岗位等级管理工作领导小组备案，</w:t>
      </w:r>
      <w:r>
        <w:rPr>
          <w:sz w:val="32"/>
          <w:szCs w:val="32"/>
          <w:rFonts w:ascii="仿宋_GB2312" w:eastAsia="仿宋_GB2312" w:hint="eastAsia"/>
        </w:rPr>
        <w:t>将上述各项分数之和作为自评原始值。申报教师自评后，由学校岗</w:t>
      </w:r>
      <w:r>
        <w:rPr>
          <w:sz w:val="32"/>
          <w:szCs w:val="32"/>
          <w:rFonts w:ascii="仿宋_GB2312" w:eastAsia="仿宋_GB2312" w:hint="eastAsia"/>
        </w:rPr>
        <w:t>位等级管理工作领导小组负责核查自评原始值并算出业绩分值。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（二）专业技术六级岗位</w:t>
      </w:r>
    </w:p>
    <w:p>
      <w:pPr>
        <w:spacing w:lineRule="exact" w:line="560"/>
        <w:ind w:firstLine="640"/>
        <w:rPr>
          <w:color w:val="000000" w:themeColor="text1"/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竞聘专业技术六级岗位，应在专业技术七级岗位任职满5周</w:t>
      </w:r>
      <w:r>
        <w:rPr>
          <w:sz w:val="32"/>
          <w:szCs w:val="32"/>
          <w:rFonts w:ascii="仿宋_GB2312" w:eastAsia="仿宋_GB2312" w:hint="eastAsia"/>
        </w:rPr>
        <w:t>年以上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。具有硕士研究生及以上学位的任职年限可放宽2年。</w:t>
      </w:r>
    </w:p>
    <w:p>
      <w:pPr>
        <w:spacing w:lineRule="exact" w:line="560"/>
        <w:ind w:firstLine="643"/>
        <w:rPr>
          <w:b w:val="1"/>
          <w:sz w:val="32"/>
          <w:szCs w:val="32"/>
          <w:rFonts w:ascii="仿宋_GB2312" w:eastAsia="仿宋_GB2312"/>
        </w:rPr>
        <w:autoSpaceDE w:val="0"/>
      </w:pPr>
      <w:r>
        <w:rPr>
          <w:b w:val="1"/>
          <w:sz w:val="32"/>
          <w:szCs w:val="32"/>
          <w:rFonts w:ascii="仿宋_GB2312" w:eastAsia="仿宋_GB2312" w:hint="eastAsia"/>
        </w:rPr>
        <w:t>1.直接聘入条件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已聘任副高级专业技术职务，满足以上条件，任现职以来具备</w:t>
      </w:r>
      <w:r>
        <w:rPr>
          <w:sz w:val="32"/>
          <w:szCs w:val="32"/>
          <w:rFonts w:ascii="仿宋_GB2312" w:eastAsia="仿宋_GB2312" w:hint="eastAsia"/>
        </w:rPr>
        <w:t>下列条件之一的可直接聘入专业技术六级岗位：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⑴参照专业技术五级岗位直接聘用条件⑴-⑸条执行。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⑵符合五级岗竞聘条件中的学术荣誉条件①或综合荣誉条件</w:t>
      </w:r>
      <w:r>
        <w:rPr>
          <w:sz w:val="32"/>
          <w:szCs w:val="32"/>
          <w:rFonts w:ascii="仿宋_GB2312" w:eastAsia="仿宋_GB2312" w:hint="eastAsia"/>
        </w:rPr>
        <w:t>①的人员。</w:t>
      </w:r>
    </w:p>
    <w:p>
      <w:pPr>
        <w:spacing w:lineRule="exact" w:line="560"/>
        <w:ind w:firstLine="643"/>
        <w:rPr>
          <w:b w:val="1"/>
          <w:sz w:val="32"/>
          <w:szCs w:val="32"/>
          <w:rFonts w:ascii="仿宋_GB2312" w:eastAsia="仿宋_GB2312"/>
        </w:rPr>
        <w:autoSpaceDE w:val="0"/>
      </w:pPr>
      <w:r>
        <w:rPr>
          <w:b w:val="1"/>
          <w:sz w:val="32"/>
          <w:szCs w:val="32"/>
          <w:rFonts w:ascii="仿宋_GB2312" w:eastAsia="仿宋_GB2312" w:hint="eastAsia"/>
        </w:rPr>
        <w:t>2.竞聘条件和办法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参照专业技术五级岗位的竞聘条件和办法执行。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（三）专业技术七级岗位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已聘任为副高专业技术职务。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（四）专业技术八级岗位</w:t>
      </w:r>
    </w:p>
    <w:p>
      <w:pPr>
        <w:spacing w:lineRule="exact" w:line="560"/>
        <w:ind w:firstLine="640"/>
        <w:rPr>
          <w:color w:val="000000" w:themeColor="text1"/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竞聘专业技术八级岗位，应在专业技术九级岗位任职满5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周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年以上，首次竞聘应在中级岗位上任职10周年以上。具有硕士研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究生及以上学位的任职年限可放宽2年。</w:t>
      </w:r>
    </w:p>
    <w:p>
      <w:pPr>
        <w:spacing w:lineRule="exact" w:line="560"/>
        <w:ind w:firstLine="643"/>
        <w:rPr>
          <w:b w:val="1"/>
          <w:color w:val="000000" w:themeColor="text1"/>
          <w:sz w:val="32"/>
          <w:szCs w:val="32"/>
          <w:rFonts w:ascii="仿宋_GB2312" w:eastAsia="仿宋_GB2312"/>
        </w:rPr>
        <w:autoSpaceDE w:val="0"/>
      </w:pPr>
      <w:r>
        <w:rPr>
          <w:b w:val="1"/>
          <w:color w:val="000000" w:themeColor="text1"/>
          <w:sz w:val="32"/>
          <w:szCs w:val="32"/>
          <w:rFonts w:ascii="仿宋_GB2312" w:eastAsia="仿宋_GB2312" w:hint="eastAsia"/>
        </w:rPr>
        <w:t>1.直接聘用条件</w:t>
      </w:r>
    </w:p>
    <w:p>
      <w:pPr>
        <w:spacing w:lineRule="exact" w:line="560"/>
        <w:ind w:firstLine="640"/>
        <w:rPr>
          <w:color w:val="000000" w:themeColor="text1"/>
          <w:sz w:val="32"/>
          <w:szCs w:val="32"/>
          <w:rFonts w:ascii="仿宋_GB2312" w:eastAsia="仿宋_GB2312"/>
        </w:rPr>
        <w:autoSpaceDE w:val="0"/>
      </w:pPr>
      <w:r>
        <w:rPr>
          <w:color w:val="000000" w:themeColor="text1"/>
          <w:sz w:val="32"/>
          <w:szCs w:val="32"/>
          <w:rFonts w:ascii="仿宋_GB2312" w:eastAsia="仿宋_GB2312" w:hint="eastAsia"/>
        </w:rPr>
        <w:t>已聘任中级专业技术职务，满足以上条件，任现职以来具备下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列条件之一，可直接聘用专业技术八级岗位：</w:t>
      </w:r>
    </w:p>
    <w:p>
      <w:pPr>
        <w:spacing w:lineRule="exact" w:line="560"/>
        <w:ind w:firstLine="640"/>
        <w:rPr>
          <w:color w:val="000000" w:themeColor="text1"/>
          <w:sz w:val="32"/>
          <w:szCs w:val="32"/>
          <w:rFonts w:ascii="仿宋_GB2312" w:eastAsia="仿宋_GB2312"/>
        </w:rPr>
        <w:autoSpaceDE w:val="0"/>
      </w:pPr>
      <w:r>
        <w:rPr>
          <w:color w:val="000000" w:themeColor="text1"/>
          <w:sz w:val="32"/>
          <w:szCs w:val="32"/>
          <w:rFonts w:ascii="仿宋_GB2312" w:eastAsia="仿宋_GB2312" w:hint="eastAsia"/>
        </w:rPr>
        <w:t>⑴参照专业技术五级岗位直接聘用条件①-⑤条执行。</w:t>
      </w:r>
    </w:p>
    <w:p>
      <w:pPr>
        <w:spacing w:lineRule="exact" w:line="560"/>
        <w:ind w:firstLine="640"/>
        <w:rPr>
          <w:color w:val="000000" w:themeColor="text1"/>
          <w:sz w:val="32"/>
          <w:szCs w:val="32"/>
          <w:rFonts w:ascii="仿宋_GB2312" w:eastAsia="仿宋_GB2312"/>
        </w:rPr>
        <w:autoSpaceDE w:val="0"/>
      </w:pPr>
      <w:r>
        <w:rPr>
          <w:color w:val="000000" w:themeColor="text1"/>
          <w:sz w:val="32"/>
          <w:szCs w:val="32"/>
          <w:rFonts w:ascii="仿宋_GB2312" w:eastAsia="仿宋_GB2312" w:hint="eastAsia"/>
        </w:rPr>
        <w:t>⑵符合五级岗竞聘条件中的学术荣誉条件①或综合荣誉条件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①的人员。</w:t>
      </w:r>
    </w:p>
    <w:p>
      <w:pPr>
        <w:spacing w:lineRule="exact" w:line="560"/>
        <w:ind w:firstLine="643"/>
        <w:rPr>
          <w:b w:val="1"/>
          <w:color w:val="000000" w:themeColor="text1"/>
          <w:sz w:val="32"/>
          <w:szCs w:val="32"/>
          <w:rFonts w:ascii="仿宋_GB2312" w:eastAsia="仿宋_GB2312"/>
        </w:rPr>
        <w:autoSpaceDE w:val="0"/>
      </w:pPr>
      <w:r>
        <w:rPr>
          <w:b w:val="1"/>
          <w:color w:val="000000" w:themeColor="text1"/>
          <w:sz w:val="32"/>
          <w:szCs w:val="32"/>
          <w:rFonts w:ascii="仿宋_GB2312" w:eastAsia="仿宋_GB2312" w:hint="eastAsia"/>
        </w:rPr>
        <w:t>2.竞聘条件和办法</w:t>
      </w:r>
    </w:p>
    <w:p>
      <w:pPr>
        <w:spacing w:lineRule="exact" w:line="560"/>
        <w:ind w:firstLine="640"/>
        <w:rPr>
          <w:color w:val="000000" w:themeColor="text1"/>
          <w:sz w:val="32"/>
          <w:szCs w:val="32"/>
          <w:rFonts w:ascii="仿宋_GB2312" w:eastAsia="仿宋_GB2312"/>
        </w:rPr>
        <w:autoSpaceDE w:val="0"/>
      </w:pPr>
      <w:r>
        <w:rPr>
          <w:color w:val="000000" w:themeColor="text1"/>
          <w:sz w:val="32"/>
          <w:szCs w:val="32"/>
          <w:rFonts w:ascii="仿宋_GB2312" w:eastAsia="仿宋_GB2312" w:hint="eastAsia"/>
        </w:rPr>
        <w:t>参照专业技术五级岗位的竞聘条件和办法执行。</w:t>
      </w:r>
    </w:p>
    <w:p>
      <w:pPr>
        <w:spacing w:lineRule="exact" w:line="560"/>
        <w:ind w:firstLine="640"/>
        <w:rPr>
          <w:color w:val="000000" w:themeColor="text1"/>
          <w:sz w:val="32"/>
          <w:szCs w:val="32"/>
          <w:rFonts w:ascii="楷体" w:eastAsia="楷体" w:hAnsi="楷体"/>
        </w:rPr>
        <w:autoSpaceDE w:val="0"/>
      </w:pPr>
      <w:r>
        <w:rPr>
          <w:color w:val="000000" w:themeColor="text1"/>
          <w:sz w:val="32"/>
          <w:szCs w:val="32"/>
          <w:rFonts w:ascii="楷体" w:eastAsia="楷体" w:hAnsi="楷体"/>
        </w:rPr>
        <w:t>（五）专业技术九级岗位</w:t>
      </w:r>
    </w:p>
    <w:p>
      <w:pPr>
        <w:spacing w:lineRule="exact" w:line="560"/>
        <w:ind w:firstLine="640"/>
        <w:rPr>
          <w:color w:val="000000" w:themeColor="text1"/>
          <w:sz w:val="32"/>
          <w:szCs w:val="32"/>
          <w:rFonts w:ascii="仿宋_GB2312" w:eastAsia="仿宋_GB2312"/>
        </w:rPr>
        <w:autoSpaceDE w:val="0"/>
      </w:pPr>
      <w:r>
        <w:rPr>
          <w:color w:val="000000" w:themeColor="text1"/>
          <w:sz w:val="32"/>
          <w:szCs w:val="32"/>
          <w:rFonts w:ascii="仿宋_GB2312" w:eastAsia="仿宋_GB2312" w:hint="eastAsia"/>
        </w:rPr>
        <w:t>竞聘专业技术九级岗位，应在专业技术十级岗位任职满5周</w:t>
      </w:r>
      <w:r>
        <w:rPr>
          <w:color w:val="000000" w:themeColor="text1"/>
          <w:sz w:val="32"/>
          <w:szCs w:val="32"/>
          <w:rFonts w:ascii="仿宋_GB2312" w:eastAsia="仿宋_GB2312" w:hint="eastAsia"/>
        </w:rPr>
        <w:t>年以上。具有硕士研究生及以上学位的任职年限可放宽2年。</w:t>
      </w:r>
    </w:p>
    <w:p>
      <w:pPr>
        <w:spacing w:lineRule="exact" w:line="560"/>
        <w:ind w:firstLine="643"/>
        <w:rPr>
          <w:b w:val="1"/>
          <w:sz w:val="32"/>
          <w:szCs w:val="32"/>
          <w:rFonts w:ascii="仿宋_GB2312" w:eastAsia="仿宋_GB2312"/>
        </w:rPr>
        <w:autoSpaceDE w:val="0"/>
      </w:pPr>
      <w:r>
        <w:rPr>
          <w:b w:val="1"/>
          <w:sz w:val="32"/>
          <w:szCs w:val="32"/>
          <w:rFonts w:ascii="仿宋_GB2312" w:eastAsia="仿宋_GB2312" w:hint="eastAsia"/>
        </w:rPr>
        <w:t>1.直接聘用条件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已聘任中级专业技术职务，满足以上条件，任现职以来具备下</w:t>
      </w:r>
      <w:r>
        <w:rPr>
          <w:sz w:val="32"/>
          <w:szCs w:val="32"/>
          <w:rFonts w:ascii="仿宋_GB2312" w:eastAsia="仿宋_GB2312" w:hint="eastAsia"/>
        </w:rPr>
        <w:t>列条件之一，可直接聘用专业技术九级岗位：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⑴参照专业技术五级岗位直接聘用条件①-⑤条执行。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⑵符合五级岗竞聘条件中的学术荣誉业绩条件①或②、或者</w:t>
      </w:r>
      <w:r>
        <w:rPr>
          <w:sz w:val="32"/>
          <w:szCs w:val="32"/>
          <w:rFonts w:ascii="仿宋_GB2312" w:eastAsia="仿宋_GB2312" w:hint="eastAsia"/>
        </w:rPr>
        <w:t>综合荣誉业绩条件①的人员。</w:t>
      </w:r>
    </w:p>
    <w:p>
      <w:pPr>
        <w:spacing w:lineRule="exact" w:line="560"/>
        <w:ind w:firstLine="643"/>
        <w:rPr>
          <w:b w:val="1"/>
          <w:sz w:val="32"/>
          <w:szCs w:val="32"/>
          <w:rFonts w:ascii="仿宋_GB2312" w:eastAsia="仿宋_GB2312"/>
        </w:rPr>
        <w:autoSpaceDE w:val="0"/>
      </w:pPr>
      <w:r>
        <w:rPr>
          <w:b w:val="1"/>
          <w:sz w:val="32"/>
          <w:szCs w:val="32"/>
          <w:rFonts w:ascii="仿宋_GB2312" w:eastAsia="仿宋_GB2312" w:hint="eastAsia"/>
        </w:rPr>
        <w:t>2.竞聘条件和办法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参照专业技术五级岗位的竞聘条件和办法执行。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（六）专业技术岗位十级岗位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应聘任为中级专业技术职务。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（七）专业技术十一级岗位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竞聘专业技术十一级岗位，应在专业技术十二级岗位上任职</w:t>
      </w:r>
      <w:r>
        <w:rPr>
          <w:sz w:val="32"/>
          <w:szCs w:val="32"/>
          <w:rFonts w:ascii="仿宋_GB2312" w:eastAsia="仿宋_GB2312" w:hint="eastAsia"/>
        </w:rPr>
        <w:t>满3周年以上。参照专业技术五级岗位的竞聘条件和办法执行。</w:t>
      </w:r>
    </w:p>
    <w:p>
      <w:pPr>
        <w:spacing w:lineRule="exact" w:line="560"/>
        <w:ind w:firstLine="640"/>
        <w:rPr>
          <w:sz w:val="32"/>
          <w:szCs w:val="32"/>
          <w:rFonts w:ascii="楷体" w:eastAsia="楷体" w:hAnsi="楷体"/>
        </w:rPr>
        <w:autoSpaceDE w:val="0"/>
      </w:pPr>
      <w:r>
        <w:rPr>
          <w:sz w:val="32"/>
          <w:szCs w:val="32"/>
          <w:rFonts w:ascii="楷体" w:eastAsia="楷体" w:hAnsi="楷体"/>
        </w:rPr>
        <w:t>（八）专业技术十二、十三级岗位</w:t>
      </w:r>
    </w:p>
    <w:p>
      <w:pPr>
        <w:spacing w:lineRule="exact" w:line="560"/>
        <w:ind w:firstLine="640"/>
        <w:rPr>
          <w:color w:val="C0504D" w:themeColor="accent2"/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专业技术十二级、十三级岗位，应取得相应的任职资格，并聘</w:t>
      </w:r>
      <w:r>
        <w:rPr>
          <w:sz w:val="32"/>
          <w:szCs w:val="32"/>
          <w:rFonts w:ascii="仿宋_GB2312" w:eastAsia="仿宋_GB2312" w:hint="eastAsia"/>
        </w:rPr>
        <w:t>任为相应的教师职务。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四、岗位等级晋升后的任职年限计算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1.中小学高级岗位七级晋升六级后的任职年限:原高级岗位</w:t>
      </w:r>
      <w:r>
        <w:rPr>
          <w:sz w:val="32"/>
          <w:szCs w:val="32"/>
          <w:rFonts w:ascii="仿宋_GB2312" w:eastAsia="仿宋_GB2312" w:hint="eastAsia"/>
        </w:rPr>
        <w:t>任职年限超出部分，与六级岗位任职年限累计计算。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2.中小学中级岗位十级晋升九级后的任职年限:原中级岗位</w:t>
      </w:r>
      <w:r>
        <w:rPr>
          <w:sz w:val="32"/>
          <w:szCs w:val="32"/>
          <w:rFonts w:ascii="仿宋_GB2312" w:eastAsia="仿宋_GB2312" w:hint="eastAsia"/>
        </w:rPr>
        <w:t>任职年限超出部分，与九级岗位任职年限累计计算。</w:t>
      </w:r>
    </w:p>
    <w:p>
      <w:pPr>
        <w:spacing w:lineRule="exact" w:line="560"/>
        <w:ind w:firstLine="640"/>
        <w:rPr>
          <w:sz w:val="32"/>
          <w:szCs w:val="32"/>
          <w:rFonts w:ascii="黑体" w:eastAsia="黑体" w:hAnsi="黑体"/>
        </w:rPr>
        <w:autoSpaceDE w:val="0"/>
      </w:pPr>
      <w:r>
        <w:rPr>
          <w:sz w:val="32"/>
          <w:szCs w:val="32"/>
          <w:rFonts w:ascii="黑体" w:eastAsia="黑体" w:hAnsi="黑体" w:hint="eastAsia"/>
        </w:rPr>
        <w:t>五、其他事项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1.岗位等级管理实施过程中必须严格审核申报人员的任职资</w:t>
      </w:r>
      <w:r>
        <w:rPr>
          <w:sz w:val="32"/>
          <w:szCs w:val="32"/>
          <w:rFonts w:ascii="仿宋_GB2312" w:eastAsia="仿宋_GB2312" w:hint="eastAsia"/>
        </w:rPr>
        <w:t>格及任职条件，不符合任职资格及条件的人员一律不予申报，宁缺</w:t>
      </w:r>
      <w:r>
        <w:rPr>
          <w:sz w:val="32"/>
          <w:szCs w:val="32"/>
          <w:rFonts w:ascii="仿宋_GB2312" w:eastAsia="仿宋_GB2312" w:hint="eastAsia"/>
        </w:rPr>
        <w:t>勿滥。经学校领导小组审核通过的拟聘人员名单，要在学校公示5</w:t>
      </w:r>
      <w:r>
        <w:rPr>
          <w:sz w:val="32"/>
          <w:szCs w:val="32"/>
          <w:rFonts w:ascii="仿宋_GB2312" w:eastAsia="仿宋_GB2312" w:hint="eastAsia"/>
        </w:rPr>
        <w:t>天无异议后报县教体局。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2.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首次聘任资历、荣誉和业绩终算时间为2019年12月31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日。</w:t>
      </w:r>
    </w:p>
    <w:p>
      <w:pPr>
        <w:spacing w:lineRule="exact" w:line="560"/>
        <w:ind w:firstLine="640"/>
        <w:rPr>
          <w:color w:val="000000" w:themeColor="text1"/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color w:val="000000" w:themeColor="text1"/>
          <w:sz w:val="32"/>
          <w:szCs w:val="32"/>
          <w:rFonts w:ascii="仿宋_GB2312" w:eastAsia="仿宋_GB2312" w:hAnsi="仿宋_GB2312" w:cs="仿宋_GB2312" w:hint="eastAsia"/>
        </w:rPr>
        <w:t>3.借调（交流、跟班、挂职锻炼）人员的校自评分计算方法，根</w:t>
      </w:r>
      <w:r>
        <w:rPr>
          <w:color w:val="000000" w:themeColor="text1"/>
          <w:sz w:val="32"/>
          <w:szCs w:val="32"/>
          <w:rFonts w:ascii="仿宋_GB2312" w:eastAsia="仿宋_GB2312" w:hAnsi="仿宋_GB2312" w:cs="仿宋_GB2312" w:hint="eastAsia"/>
        </w:rPr>
        <w:t>据近三年度</w:t>
      </w:r>
      <w:r>
        <w:rPr>
          <w:color w:val="000000" w:themeColor="text1"/>
          <w:sz w:val="32"/>
          <w:szCs w:val="32"/>
          <w:rFonts w:ascii="仿宋_GB2312" w:eastAsia="仿宋_GB2312" w:hAnsi="Arial" w:cs="Arial" w:hint="eastAsia"/>
        </w:rPr>
        <w:t>（首次聘任为2016至2017学年、2017-2018学年、201</w:t>
      </w:r>
      <w:r>
        <w:rPr>
          <w:color w:val="000000" w:themeColor="text1"/>
          <w:sz w:val="32"/>
          <w:szCs w:val="32"/>
          <w:rFonts w:ascii="仿宋_GB2312" w:eastAsia="仿宋_GB2312" w:hAnsi="Arial" w:cs="Arial" w:hint="eastAsia"/>
        </w:rPr>
        <w:t>8-2019学年）</w:t>
      </w:r>
      <w:r>
        <w:rPr>
          <w:color w:val="000000" w:themeColor="text1"/>
          <w:sz w:val="32"/>
          <w:szCs w:val="32"/>
          <w:rFonts w:ascii="仿宋_GB2312" w:eastAsia="仿宋_GB2312" w:hAnsi="仿宋_GB2312" w:cs="仿宋_GB2312" w:hint="eastAsia"/>
        </w:rPr>
        <w:t>考核情况进行评估，优秀计15分、合格计12分，三</w:t>
      </w:r>
      <w:r>
        <w:rPr>
          <w:color w:val="000000" w:themeColor="text1"/>
          <w:sz w:val="32"/>
          <w:szCs w:val="32"/>
          <w:rFonts w:ascii="仿宋_GB2312" w:eastAsia="仿宋_GB2312" w:hAnsi="仿宋_GB2312" w:cs="仿宋_GB2312" w:hint="eastAsia"/>
        </w:rPr>
        <w:t>年平均分为最终校自评分。</w:t>
      </w:r>
    </w:p>
    <w:p>
      <w:pPr>
        <w:spacing w:lineRule="exact" w:line="560"/>
        <w:ind w:firstLine="640"/>
        <w:rPr>
          <w:color w:val="000000"/>
          <w:sz w:val="32"/>
          <w:szCs w:val="32"/>
          <w:rFonts w:ascii="仿宋_GB2312" w:eastAsia="仿宋_GB2312" w:hAnsi="仿宋_GB2312" w:cs="仿宋_GB2312"/>
        </w:rPr>
        <w:autoSpaceDE w:val="0"/>
      </w:pP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4.由于工作调动，对现工作单位以前的量化打分材料由原学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校负责提供证明或进行审核，原学校现任校长应负责核实并在证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明或原件复印件上签名、加盖公章。</w:t>
      </w:r>
    </w:p>
    <w:p>
      <w:pPr>
        <w:spacing w:lineRule="exact" w:line="560"/>
        <w:ind w:firstLine="640"/>
        <w:rPr>
          <w:color w:val="000000"/>
          <w:sz w:val="32"/>
          <w:szCs w:val="32"/>
          <w:shd w:val="clear" w:color="FFFFFF" w:fill="D9D9D9"/>
          <w:rFonts w:ascii="仿宋_GB2312" w:eastAsia="仿宋_GB2312" w:hAnsi="仿宋_GB2312" w:cs="仿宋_GB2312"/>
        </w:rPr>
        <w:autoSpaceDE w:val="0"/>
      </w:pP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5.因工作调动等原因，受本单位岗位职数限制，高级职称低聘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到中级八级、中级职称低聘到初级十一级的人员，应优先保障现任</w:t>
      </w: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>等级。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6.直接聘用优先于竞聘，高一级直聘优先于低一级直聘。在直</w:t>
      </w:r>
      <w:r>
        <w:rPr>
          <w:sz w:val="32"/>
          <w:szCs w:val="32"/>
          <w:rFonts w:ascii="仿宋_GB2312" w:eastAsia="仿宋_GB2312" w:hint="eastAsia"/>
        </w:rPr>
        <w:t>接聘用或竞聘中出现条件相同并列者，岗位数又不足，则以到龄退</w:t>
      </w:r>
      <w:r>
        <w:rPr>
          <w:sz w:val="32"/>
          <w:szCs w:val="32"/>
          <w:rFonts w:ascii="仿宋_GB2312" w:eastAsia="仿宋_GB2312" w:hint="eastAsia"/>
        </w:rPr>
        <w:t>休先者优先（退休年龄以个人人事档案时间为准）；如再出现并列，</w:t>
      </w:r>
      <w:r>
        <w:rPr>
          <w:sz w:val="32"/>
          <w:szCs w:val="32"/>
          <w:rFonts w:ascii="仿宋_GB2312" w:eastAsia="仿宋_GB2312" w:hint="eastAsia"/>
        </w:rPr>
        <w:t>则按照个人聘任专业技术职务时间长短排序；如再出现并列，则以</w:t>
      </w:r>
      <w:r>
        <w:rPr>
          <w:sz w:val="32"/>
          <w:szCs w:val="32"/>
          <w:rFonts w:ascii="仿宋_GB2312" w:eastAsia="仿宋_GB2312" w:hint="eastAsia"/>
        </w:rPr>
        <w:t>其取得现任职称资格的时间长短进行先后排序；如再出现并列，则</w:t>
      </w:r>
      <w:r>
        <w:rPr>
          <w:sz w:val="32"/>
          <w:szCs w:val="32"/>
          <w:rFonts w:ascii="仿宋_GB2312" w:eastAsia="仿宋_GB2312" w:hint="eastAsia"/>
        </w:rPr>
        <w:t>以其进入教师队伍时间先者优先。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7.此《细则》中出现的“以上”均包含本级、本年和本数。</w:t>
      </w:r>
    </w:p>
    <w:p>
      <w:pPr>
        <w:spacing w:lineRule="exact" w:line="560"/>
        <w:ind w:firstLine="640"/>
        <w:rPr>
          <w:sz w:val="32"/>
          <w:szCs w:val="32"/>
          <w:rFonts w:ascii="仿宋_GB2312" w:eastAsia="仿宋_GB2312"/>
        </w:rPr>
        <w:autoSpaceDE w:val="0"/>
      </w:pPr>
      <w:r>
        <w:rPr>
          <w:sz w:val="32"/>
          <w:szCs w:val="32"/>
          <w:rFonts w:ascii="仿宋_GB2312" w:eastAsia="仿宋_GB2312" w:hint="eastAsia"/>
        </w:rPr>
        <w:t>8.本《细则》由由凤二小岗位设置专业技术岗位等级管理工</w:t>
      </w:r>
      <w:r>
        <w:rPr>
          <w:sz w:val="32"/>
          <w:szCs w:val="32"/>
          <w:rFonts w:ascii="仿宋_GB2312" w:eastAsia="仿宋_GB2312" w:hint="eastAsia"/>
        </w:rPr>
        <w:t>作领导小组负责解释。</w:t>
      </w:r>
    </w:p>
    <w:p>
      <w:pPr>
        <w:spacing w:lineRule="exact" w:line="490"/>
        <w:ind w:firstLine="640"/>
        <w:rPr>
          <w:sz w:val="32"/>
          <w:szCs w:val="32"/>
          <w:rFonts w:ascii="黑体" w:eastAsia="黑体" w:hAnsi="黑体"/>
        </w:rPr>
        <w:autoSpaceDE w:val="0"/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 w:hint="eastAsia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 w:hint="eastAsia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 w:hint="eastAsia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 w:hint="eastAsia"/>
        </w:rPr>
      </w:pPr>
    </w:p>
    <w:p>
      <w:pPr>
        <w:shd w:val="clear" w:color="000000" w:fill="FFFFFF"/>
        <w:spacing w:lineRule="exact" w:line="540"/>
        <w:ind w:left="1120" w:hanging="1120"/>
        <w:rPr>
          <w:sz w:val="32"/>
          <w:szCs w:val="32"/>
          <w:rFonts w:ascii="黑体" w:eastAsia="黑体" w:hAnsi="黑体"/>
        </w:rPr>
      </w:pPr>
      <w:r>
        <w:rPr>
          <w:sz w:val="32"/>
          <w:szCs w:val="32"/>
          <w:rFonts w:ascii="黑体" w:eastAsia="黑体" w:hAnsi="黑体" w:hint="eastAsia"/>
        </w:rPr>
        <w:t>附件3</w:t>
      </w:r>
    </w:p>
    <w:p>
      <w:pPr>
        <w:jc w:val="center"/>
        <w:shd w:val="clear" w:color="000000" w:fill="FFFFFF"/>
        <w:spacing w:lineRule="exact" w:line="540"/>
        <w:ind w:left="1260" w:hanging="1260"/>
        <w:rPr>
          <w:sz w:val="32"/>
          <w:szCs w:val="32"/>
          <w:rFonts w:ascii="黑体" w:eastAsia="黑体" w:hAnsi="黑体"/>
        </w:rPr>
      </w:pPr>
      <w:r>
        <w:rPr>
          <w:sz w:val="36"/>
          <w:szCs w:val="36"/>
          <w:rFonts w:ascii="方正小标宋简体" w:eastAsia="方正小标宋简体" w:hint="eastAsia"/>
        </w:rPr>
        <w:t>抚州市事业单位工作人员岗位聘用审核表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8880" w:type="dxa"/>
        <w:tblInd w:w="135" w:type="dxa"/>
        <w:tblLook w:val="0004A0" w:firstRow="1" w:lastRow="0" w:firstColumn="1" w:lastColumn="0" w:noHBand="0" w:noVBand="1"/>
        <w:tblLayout w:type="fixed"/>
      </w:tblPr>
      <w:tblGrid>
        <w:gridCol w:w="1188"/>
        <w:gridCol w:w="540"/>
        <w:gridCol w:w="360"/>
        <w:gridCol w:w="1516"/>
        <w:gridCol w:w="2264"/>
        <w:gridCol w:w="1392"/>
        <w:gridCol w:w="1620"/>
      </w:tblGrid>
      <w:tr>
        <w:trPr>
          <w:trHeight w:hRule="atleast" w:val="567"/>
        </w:trPr>
        <w:tc>
          <w:tcPr>
            <w:tcW w:type="dxa" w:w="11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姓名</w:t>
            </w:r>
          </w:p>
        </w:tc>
        <w:tc>
          <w:tcPr>
            <w:tcW w:type="dxa" w:w="9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性别</w:t>
            </w:r>
          </w:p>
        </w:tc>
        <w:tc>
          <w:tcPr>
            <w:tcW w:type="dxa" w:w="15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出生年月</w:t>
            </w:r>
          </w:p>
        </w:tc>
        <w:tc>
          <w:tcPr>
            <w:tcW w:type="dxa" w:w="226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何时何校毕业、学</w:t>
            </w:r>
            <w:r>
              <w:rPr>
                <w:sz w:val="24"/>
                <w:szCs w:val="24"/>
                <w:rFonts w:ascii="华文仿宋" w:hAnsi="华文仿宋"/>
              </w:rPr>
              <w:t>历</w:t>
            </w:r>
          </w:p>
        </w:tc>
        <w:tc>
          <w:tcPr>
            <w:tcW w:type="dxa" w:w="13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参加工作</w:t>
            </w:r>
            <w:r>
              <w:rPr>
                <w:sz w:val="24"/>
                <w:szCs w:val="24"/>
                <w:rFonts w:ascii="华文仿宋" w:hAnsi="华文仿宋"/>
              </w:rPr>
              <w:t>时间</w:t>
            </w: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现从事何种</w:t>
            </w:r>
            <w:r>
              <w:rPr>
                <w:sz w:val="24"/>
                <w:szCs w:val="24"/>
                <w:rFonts w:ascii="华文仿宋" w:hAnsi="华文仿宋"/>
              </w:rPr>
              <w:t>专业</w:t>
            </w:r>
          </w:p>
        </w:tc>
      </w:tr>
      <w:tr>
        <w:trPr>
          <w:trHeight w:hRule="atleast" w:val="567"/>
        </w:trPr>
        <w:tc>
          <w:tcPr>
            <w:tcW w:type="dxa" w:w="118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90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51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226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39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</w:tr>
      <w:tr>
        <w:trPr>
          <w:trHeight w:hRule="atleast" w:val="567"/>
        </w:trPr>
        <w:tc>
          <w:tcPr>
            <w:tcW w:type="dxa" w:w="3604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何时具备何种</w:t>
            </w:r>
          </w:p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岗位任职资格</w:t>
            </w:r>
          </w:p>
        </w:tc>
        <w:tc>
          <w:tcPr>
            <w:tcW w:type="dxa" w:w="226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资格或任职文件</w:t>
            </w:r>
          </w:p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（文号）</w:t>
            </w:r>
          </w:p>
        </w:tc>
        <w:tc>
          <w:tcPr>
            <w:tcW w:type="dxa" w:w="13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原聘岗位</w:t>
            </w:r>
            <w:r>
              <w:rPr>
                <w:sz w:val="24"/>
                <w:szCs w:val="24"/>
                <w:rFonts w:ascii="华文仿宋" w:hAnsi="华文仿宋"/>
              </w:rPr>
              <w:t>等级</w:t>
            </w: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拟聘岗位</w:t>
            </w:r>
          </w:p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等级</w:t>
            </w:r>
          </w:p>
        </w:tc>
      </w:tr>
      <w:tr>
        <w:trPr>
          <w:trHeight w:hRule="atleast" w:val="567"/>
        </w:trPr>
        <w:tc>
          <w:tcPr>
            <w:tcW w:type="dxa" w:w="172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管理岗位</w:t>
            </w:r>
          </w:p>
        </w:tc>
        <w:tc>
          <w:tcPr>
            <w:tcW w:type="dxa" w:w="1876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226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39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</w:tr>
      <w:tr>
        <w:trPr>
          <w:trHeight w:hRule="atleast" w:val="567"/>
        </w:trPr>
        <w:tc>
          <w:tcPr>
            <w:tcW w:type="dxa" w:w="172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专技岗位</w:t>
            </w:r>
          </w:p>
        </w:tc>
        <w:tc>
          <w:tcPr>
            <w:tcW w:type="dxa" w:w="1876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226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39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</w:tr>
      <w:tr>
        <w:trPr>
          <w:trHeight w:hRule="atleast" w:val="567"/>
        </w:trPr>
        <w:tc>
          <w:tcPr>
            <w:tcW w:type="dxa" w:w="172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工勤岗位</w:t>
            </w:r>
          </w:p>
        </w:tc>
        <w:tc>
          <w:tcPr>
            <w:tcW w:type="dxa" w:w="1876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226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39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</w:p>
        </w:tc>
      </w:tr>
      <w:tr>
        <w:trPr>
          <w:trHeight w:hRule="atleast" w:val="1701"/>
        </w:trPr>
        <w:tc>
          <w:tcPr>
            <w:tcW w:type="dxa" w:w="172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单位意见</w:t>
            </w:r>
          </w:p>
        </w:tc>
        <w:tc>
          <w:tcPr>
            <w:tcW w:type="dxa" w:w="7152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ind w:left="1521" w:hanging="960" w:leftChars="561"/>
              <w:rPr>
                <w:sz w:val="24"/>
                <w:szCs w:val="24"/>
                <w:rFonts w:ascii="华文仿宋" w:hAnsi="华文仿宋"/>
              </w:rPr>
            </w:pPr>
          </w:p>
          <w:p>
            <w:pPr>
              <w:spacing w:lineRule="exact" w:line="500"/>
              <w:ind w:left="1521" w:hanging="960" w:leftChars="561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经研究，同意从年月起聘用该同志为岗位级。（盖章）</w:t>
            </w:r>
          </w:p>
          <w:p>
            <w:pPr>
              <w:spacing w:lineRule="exact" w:line="500"/>
              <w:ind w:firstLine="4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单位负责人签名：年月日</w:t>
            </w:r>
          </w:p>
        </w:tc>
      </w:tr>
      <w:tr>
        <w:trPr>
          <w:trHeight w:hRule="atleast" w:val="1701"/>
        </w:trPr>
        <w:tc>
          <w:tcPr>
            <w:tcW w:type="dxa" w:w="172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主管部门</w:t>
            </w:r>
          </w:p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意见</w:t>
            </w:r>
          </w:p>
        </w:tc>
        <w:tc>
          <w:tcPr>
            <w:tcW w:type="dxa" w:w="7152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ind w:firstLine="4080"/>
              <w:rPr>
                <w:sz w:val="24"/>
                <w:szCs w:val="24"/>
                <w:rFonts w:ascii="华文仿宋" w:hAnsi="华文仿宋"/>
              </w:rPr>
            </w:pPr>
          </w:p>
          <w:p>
            <w:pPr>
              <w:spacing w:lineRule="exact" w:line="500"/>
              <w:ind w:firstLine="40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（盖章）</w:t>
            </w:r>
          </w:p>
          <w:p>
            <w:pPr>
              <w:spacing w:lineRule="exact" w:line="500"/>
              <w:ind w:firstLine="4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审核人签名：年月日</w:t>
            </w:r>
          </w:p>
        </w:tc>
      </w:tr>
      <w:tr>
        <w:trPr>
          <w:trHeight w:hRule="atleast" w:val="1701"/>
        </w:trPr>
        <w:tc>
          <w:tcPr>
            <w:tcW w:type="dxa" w:w="172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50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县人力资源和</w:t>
            </w:r>
            <w:r>
              <w:rPr>
                <w:sz w:val="24"/>
                <w:szCs w:val="24"/>
                <w:rFonts w:ascii="华文仿宋" w:hAnsi="华文仿宋"/>
              </w:rPr>
              <w:t>社会保障局职</w:t>
            </w:r>
            <w:r>
              <w:rPr>
                <w:sz w:val="24"/>
                <w:szCs w:val="24"/>
                <w:rFonts w:ascii="华文仿宋" w:hAnsi="华文仿宋"/>
              </w:rPr>
              <w:t>称工作办公室</w:t>
            </w:r>
            <w:r>
              <w:rPr>
                <w:sz w:val="24"/>
                <w:szCs w:val="24"/>
                <w:rFonts w:ascii="华文仿宋" w:hAnsi="华文仿宋"/>
              </w:rPr>
              <w:t>意见</w:t>
            </w:r>
          </w:p>
        </w:tc>
        <w:tc>
          <w:tcPr>
            <w:tcW w:type="dxa" w:w="7152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500"/>
              <w:ind w:left="561" w:firstLine="0" w:leftChars="561"/>
              <w:rPr>
                <w:sz w:val="24"/>
                <w:szCs w:val="24"/>
                <w:rFonts w:ascii="华文仿宋" w:hAnsi="华文仿宋"/>
              </w:rPr>
            </w:pPr>
          </w:p>
          <w:p>
            <w:pPr>
              <w:spacing w:lineRule="exact" w:line="500"/>
              <w:ind w:left="561" w:firstLine="0" w:leftChars="561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同意从年月起聘用该同志为岗位级。</w:t>
            </w:r>
          </w:p>
          <w:p>
            <w:pPr>
              <w:spacing w:lineRule="exact" w:line="500"/>
              <w:ind w:firstLine="40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（盖章）</w:t>
            </w:r>
          </w:p>
          <w:p>
            <w:pPr>
              <w:spacing w:lineRule="exact" w:line="500"/>
              <w:ind w:firstLine="4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审核人签名：年月日</w:t>
            </w:r>
          </w:p>
        </w:tc>
      </w:tr>
    </w:tbl>
    <w:p>
      <w:pPr>
        <w:spacing w:lineRule="exact" w:line="500"/>
        <w:rPr>
          <w:sz w:val="24"/>
          <w:szCs w:val="24"/>
          <w:rFonts w:ascii="华文仿宋" w:hAnsi="华文仿宋"/>
        </w:rPr>
      </w:pPr>
      <w:r>
        <w:rPr>
          <w:sz w:val="24"/>
          <w:szCs w:val="24"/>
          <w:rFonts w:ascii="华文仿宋" w:hAnsi="华文仿宋"/>
        </w:rPr>
        <w:t>注：1.从事管理、专业技术、工勤岗位的事业单位工作人员分别填写管理岗位，专技岗</w:t>
      </w:r>
      <w:r>
        <w:rPr>
          <w:sz w:val="24"/>
          <w:szCs w:val="24"/>
          <w:rFonts w:ascii="华文仿宋" w:hAnsi="华文仿宋"/>
        </w:rPr>
        <w:t>位和工勤岗位。</w:t>
      </w:r>
    </w:p>
    <w:p>
      <w:pPr>
        <w:spacing w:lineRule="exact" w:line="500"/>
        <w:ind w:firstLine="480"/>
        <w:rPr>
          <w:sz w:val="24"/>
          <w:szCs w:val="24"/>
          <w:rFonts w:ascii="华文仿宋" w:hAnsi="华文仿宋"/>
        </w:rPr>
      </w:pPr>
      <w:r>
        <w:rPr>
          <w:sz w:val="24"/>
          <w:szCs w:val="24"/>
          <w:rFonts w:ascii="华文仿宋" w:hAnsi="华文仿宋"/>
        </w:rPr>
        <w:t>2.此表仅供事业单位正式注册工作人员岗位聘用和和兑现工资使用，单位自行内聘</w:t>
      </w:r>
      <w:r>
        <w:rPr>
          <w:sz w:val="24"/>
          <w:szCs w:val="24"/>
          <w:rFonts w:ascii="华文仿宋" w:hAnsi="华文仿宋"/>
        </w:rPr>
        <w:t>人员不要填写此表。</w:t>
      </w:r>
    </w:p>
    <w:p>
      <w:pPr>
        <w:spacing w:lineRule="exact" w:line="500"/>
        <w:ind w:firstLine="480"/>
        <w:rPr/>
      </w:pPr>
      <w:r>
        <w:rPr>
          <w:sz w:val="24"/>
          <w:szCs w:val="24"/>
          <w:rFonts w:ascii="华文仿宋" w:hAnsi="华文仿宋"/>
        </w:rPr>
        <w:t>3.此表一式三份：单位、主管部门、个人档案各存一份。</w:t>
      </w:r>
    </w:p>
    <w:p>
      <w:pPr>
        <w:sectPr>
          <w:pgSz w:w="11906" w:h="16838"/>
          <w:pgMar w:top="1701" w:left="1474" w:bottom="1418" w:right="1418" w:gutter="0"/>
          <w:pgNumType w:fmt="decimal"/>
          <w:docGrid w:type="lines" w:linePitch="312" w:charSpace="0"/>
        </w:sectPr>
        <w:spacing w:lineRule="exact" w:line="500"/>
        <w:ind w:firstLine="480"/>
        <w:rPr>
          <w:sz w:val="32"/>
          <w:szCs w:val="32"/>
          <w:rFonts w:ascii="黑体" w:eastAsia="黑体" w:hAnsi="黑体"/>
        </w:rPr>
      </w:pPr>
    </w:p>
    <w:p>
      <w:pPr>
        <w:jc w:val="left"/>
        <w:spacing w:lineRule="exact" w:line="460"/>
        <w:rPr>
          <w:sz w:val="32"/>
          <w:szCs w:val="32"/>
          <w:rFonts w:ascii="黑体" w:eastAsia="黑体" w:hAnsi="黑体"/>
        </w:rPr>
      </w:pPr>
      <w:r>
        <w:rPr>
          <w:sz w:val="32"/>
          <w:szCs w:val="32"/>
          <w:rFonts w:ascii="黑体" w:eastAsia="黑体" w:hAnsi="黑体" w:hint="eastAsia"/>
        </w:rPr>
        <w:t>附件4</w:t>
      </w:r>
    </w:p>
    <w:p>
      <w:pPr>
        <w:jc w:val="center"/>
        <w:spacing w:lineRule="exact" w:line="460"/>
        <w:rPr>
          <w:b w:val="1"/>
          <w:sz w:val="36"/>
          <w:szCs w:val="36"/>
          <w:rFonts w:ascii="黑体" w:eastAsia="黑体" w:hAnsi="黑体"/>
        </w:rPr>
      </w:pPr>
      <w:r>
        <w:rPr>
          <w:b w:val="1"/>
          <w:sz w:val="36"/>
          <w:szCs w:val="36"/>
          <w:rFonts w:ascii="黑体" w:eastAsia="黑体" w:hAnsi="黑体" w:hint="eastAsia"/>
        </w:rPr>
        <w:t>抚州市事业单位岗位聘用人员备案表</w:t>
      </w:r>
    </w:p>
    <w:p>
      <w:pPr>
        <w:spacing w:lineRule="exact" w:line="46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 xml:space="preserve">单位：（盖章）                                                                              年   月   日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4410" w:type="dxa"/>
        <w:jc w:val="center"/>
        <w:tblLook w:val="0004A0" w:firstRow="1" w:lastRow="0" w:firstColumn="1" w:lastColumn="0" w:noHBand="0" w:noVBand="1"/>
        <w:tblLayout w:type="fixed"/>
      </w:tblPr>
      <w:tblGrid>
        <w:gridCol w:w="639"/>
        <w:gridCol w:w="1563"/>
        <w:gridCol w:w="786"/>
        <w:gridCol w:w="876"/>
        <w:gridCol w:w="876"/>
        <w:gridCol w:w="134"/>
        <w:gridCol w:w="742"/>
        <w:gridCol w:w="1023"/>
        <w:gridCol w:w="2109"/>
        <w:gridCol w:w="886"/>
        <w:gridCol w:w="374"/>
        <w:gridCol w:w="2160"/>
        <w:gridCol w:w="1235"/>
        <w:gridCol w:w="1007"/>
      </w:tblGrid>
      <w:tr>
        <w:trPr>
          <w:trHeight w:hRule="atleast" w:val="453"/>
        </w:trPr>
        <w:tc>
          <w:tcPr>
            <w:tcW w:type="dxa" w:w="639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序</w:t>
            </w:r>
          </w:p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号</w:t>
            </w: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 xml:space="preserve">姓  名</w:t>
            </w:r>
          </w:p>
        </w:tc>
        <w:tc>
          <w:tcPr>
            <w:tcW w:type="dxa" w:w="78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性</w:t>
            </w:r>
          </w:p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别</w:t>
            </w: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出生</w:t>
            </w:r>
          </w:p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年月</w:t>
            </w: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最高</w:t>
            </w:r>
          </w:p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学历</w:t>
            </w: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毕业</w:t>
            </w:r>
          </w:p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时间</w:t>
            </w:r>
          </w:p>
        </w:tc>
        <w:tc>
          <w:tcPr>
            <w:tcW w:type="dxa" w:w="1023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参加工</w:t>
            </w:r>
          </w:p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作时间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原聘岗位等级</w:t>
            </w:r>
          </w:p>
        </w:tc>
        <w:tc>
          <w:tcPr>
            <w:tcW w:type="dxa" w:w="339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拟聘岗位等级</w:t>
            </w:r>
          </w:p>
        </w:tc>
        <w:tc>
          <w:tcPr>
            <w:tcW w:type="dxa" w:w="1007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备注</w:t>
            </w:r>
          </w:p>
        </w:tc>
      </w:tr>
      <w:tr>
        <w:trPr>
          <w:trHeight w:hRule="atleast" w:val="453"/>
        </w:trPr>
        <w:tc>
          <w:tcPr>
            <w:tcW w:type="dxa" w:w="63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563"/>
            <w:vAlign w:val="center"/>
            <w:vMerge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86"/>
            <w:vAlign w:val="center"/>
            <w:vMerge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76"/>
            <w:vAlign w:val="center"/>
            <w:vMerge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76"/>
            <w:vAlign w:val="center"/>
            <w:vMerge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76"/>
            <w:vAlign w:val="center"/>
            <w:gridSpan w:val="2"/>
            <w:vMerge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23"/>
            <w:vAlign w:val="center"/>
            <w:vMerge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10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岗位和等级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起聘时间</w:t>
            </w:r>
          </w:p>
        </w:tc>
        <w:tc>
          <w:tcPr>
            <w:tcW w:type="dxa" w:w="21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岗位和等级</w:t>
            </w:r>
          </w:p>
        </w:tc>
        <w:tc>
          <w:tcPr>
            <w:tcW w:type="dxa" w:w="123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起聘时间</w:t>
            </w:r>
          </w:p>
        </w:tc>
        <w:tc>
          <w:tcPr>
            <w:tcW w:type="dxa" w:w="1007"/>
            <w:vAlign w:val="center"/>
            <w:vMerge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340"/>
        </w:trPr>
        <w:tc>
          <w:tcPr>
            <w:tcW w:type="dxa" w:w="63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7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02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210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21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23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00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</w:tr>
      <w:tr>
        <w:trPr>
          <w:trHeight w:hRule="atleast" w:val="340"/>
        </w:trPr>
        <w:tc>
          <w:tcPr>
            <w:tcW w:type="dxa" w:w="63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7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02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210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21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23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00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</w:tr>
      <w:tr>
        <w:trPr>
          <w:trHeight w:hRule="atleast" w:val="340"/>
        </w:trPr>
        <w:tc>
          <w:tcPr>
            <w:tcW w:type="dxa" w:w="63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7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02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210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21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23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00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</w:tr>
      <w:tr>
        <w:trPr>
          <w:trHeight w:hRule="atleast" w:val="340"/>
        </w:trPr>
        <w:tc>
          <w:tcPr>
            <w:tcW w:type="dxa" w:w="63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7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02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210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21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23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00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</w:tr>
      <w:tr>
        <w:trPr>
          <w:trHeight w:hRule="atleast" w:val="340"/>
        </w:trPr>
        <w:tc>
          <w:tcPr>
            <w:tcW w:type="dxa" w:w="63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7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876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02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210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21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23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  <w:tc>
          <w:tcPr>
            <w:tcW w:type="dxa" w:w="100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</w:tc>
      </w:tr>
      <w:tr>
        <w:trPr>
          <w:trHeight w:hRule="atleast" w:val="1701"/>
        </w:trPr>
        <w:tc>
          <w:tcPr>
            <w:tcW w:type="dxa" w:w="4874"/>
            <w:tcMar>
              <w:left w:w="108" w:type="dxa"/>
              <w:right w:w="108" w:type="dxa"/>
            </w:tcMar>
            <w:vAlign w:val="top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主管部门审核意见：</w:t>
            </w:r>
          </w:p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经办人：</w:t>
            </w:r>
          </w:p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领导签字：</w:t>
            </w:r>
          </w:p>
        </w:tc>
        <w:tc>
          <w:tcPr>
            <w:tcW w:type="dxa" w:w="4760"/>
            <w:tcMar>
              <w:left w:w="108" w:type="dxa"/>
              <w:right w:w="108" w:type="dxa"/>
            </w:tcMar>
            <w:vAlign w:val="top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县人力资源和社会保障局审核意见：</w:t>
            </w:r>
          </w:p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经办人：</w:t>
            </w:r>
          </w:p>
          <w:p>
            <w:pPr>
              <w:jc w:val="left"/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  <w:p>
            <w:pPr>
              <w:jc w:val="left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领导签字：</w:t>
            </w:r>
          </w:p>
        </w:tc>
        <w:tc>
          <w:tcPr>
            <w:tcW w:type="dxa" w:w="4776"/>
            <w:tcMar>
              <w:left w:w="108" w:type="dxa"/>
              <w:right w:w="108" w:type="dxa"/>
            </w:tcMar>
            <w:vAlign w:val="top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市人力资源和社会保障局审核意见：</w:t>
            </w:r>
          </w:p>
          <w:p>
            <w:pPr>
              <w:jc w:val="left"/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  <w:p>
            <w:pPr>
              <w:jc w:val="left"/>
              <w:spacing w:lineRule="exact" w:line="460"/>
              <w:rPr>
                <w:sz w:val="24"/>
                <w:szCs w:val="24"/>
                <w:rFonts w:ascii="宋体" w:hAnsi="宋体"/>
              </w:rPr>
            </w:pPr>
          </w:p>
          <w:p>
            <w:pPr>
              <w:jc w:val="left"/>
              <w:spacing w:lineRule="exact" w:line="4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审核人签字：</w:t>
            </w:r>
          </w:p>
          <w:p>
            <w:pPr>
              <w:jc w:val="left"/>
              <w:spacing w:lineRule="exact" w:line="460"/>
              <w:ind w:firstLine="276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 xml:space="preserve">年   月   日</w:t>
            </w:r>
          </w:p>
        </w:tc>
      </w:tr>
    </w:tbl>
    <w:p>
      <w:pPr>
        <w:spacing w:lineRule="exact" w:line="460"/>
        <w:rPr>
          <w:rFonts w:ascii="宋体" w:hAnsi="宋体"/>
        </w:rPr>
      </w:pPr>
      <w:r>
        <w:rPr>
          <w:rFonts w:ascii="宋体" w:hAnsi="宋体" w:hint="eastAsia"/>
        </w:rPr>
        <w:t>注：“双肩挑”、“转岗”以及“岗位等级发生变化（专技岗位指高中级岗位发生变化）“人员须单独填报，其他人员分岗位类别，按等级由高到低填写。</w:t>
      </w:r>
    </w:p>
    <w:p>
      <w:pPr>
        <w:jc w:val="left"/>
        <w:spacing w:lineRule="exact" w:line="460"/>
        <w:rPr>
          <w:sz w:val="32"/>
          <w:szCs w:val="32"/>
          <w:rFonts w:ascii="黑体" w:eastAsia="黑体" w:hAnsi="黑体"/>
        </w:rPr>
      </w:pPr>
    </w:p>
    <w:p>
      <w:pPr>
        <w:jc w:val="left"/>
        <w:spacing w:lineRule="exact" w:line="460"/>
        <w:rPr>
          <w:sz w:val="32"/>
          <w:szCs w:val="32"/>
          <w:rFonts w:ascii="黑体" w:eastAsia="黑体" w:hAnsi="黑体"/>
        </w:rPr>
      </w:pPr>
      <w:r>
        <w:rPr>
          <w:sz w:val="32"/>
          <w:szCs w:val="32"/>
          <w:rFonts w:ascii="黑体" w:eastAsia="黑体" w:hAnsi="黑体" w:hint="eastAsia"/>
        </w:rPr>
        <w:t>附件5</w:t>
      </w:r>
    </w:p>
    <w:p>
      <w:pPr>
        <w:pStyle w:val="PO151"/>
        <w:jc w:val="center"/>
        <w:spacing w:lineRule="exact" w:line="520"/>
        <w:rPr>
          <w:sz w:val="44"/>
          <w:szCs w:val="44"/>
          <w:rFonts w:ascii="方正小标宋简体" w:eastAsia="方正小标宋简体"/>
        </w:rPr>
      </w:pPr>
      <w:r>
        <w:rPr>
          <w:sz w:val="44"/>
          <w:szCs w:val="44"/>
          <w:rFonts w:ascii="方正小标宋简体" w:eastAsia="方正小标宋简体" w:hint="eastAsia"/>
        </w:rPr>
        <w:t>宜黄县教体系统专业技术人员岗位竞聘量化评估计分表</w:t>
      </w:r>
    </w:p>
    <w:p>
      <w:pPr>
        <w:jc w:val="left"/>
        <w:rPr>
          <w:sz w:val="28"/>
          <w:szCs w:val="28"/>
          <w:rFonts w:ascii="华文仿宋" w:hAnsi="华文仿宋"/>
        </w:rPr>
      </w:pPr>
    </w:p>
    <w:p>
      <w:pPr>
        <w:jc w:val="left"/>
        <w:ind w:firstLine="600"/>
        <w:rPr>
          <w:sz w:val="30"/>
          <w:szCs w:val="30"/>
          <w:rFonts w:ascii="华文仿宋" w:hAnsi="华文仿宋"/>
        </w:rPr>
      </w:pPr>
      <w:r>
        <w:rPr>
          <w:sz w:val="30"/>
          <w:szCs w:val="30"/>
          <w:rFonts w:ascii="华文仿宋" w:hAnsi="华文仿宋"/>
        </w:rPr>
        <w:t>单位(盖章)：负责人（签名）：年月日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4991" w:type="dxa"/>
        <w:jc w:val="center"/>
        <w:tblLook w:val="0004A0" w:firstRow="1" w:lastRow="0" w:firstColumn="1" w:lastColumn="0" w:noHBand="0" w:noVBand="1"/>
        <w:tblLayout w:type="fixed"/>
      </w:tblPr>
      <w:tblGrid>
        <w:gridCol w:w="1212"/>
        <w:gridCol w:w="461"/>
        <w:gridCol w:w="443"/>
        <w:gridCol w:w="432"/>
        <w:gridCol w:w="469"/>
        <w:gridCol w:w="506"/>
        <w:gridCol w:w="517"/>
        <w:gridCol w:w="541"/>
        <w:gridCol w:w="530"/>
        <w:gridCol w:w="486"/>
        <w:gridCol w:w="498"/>
        <w:gridCol w:w="462"/>
        <w:gridCol w:w="493"/>
        <w:gridCol w:w="517"/>
        <w:gridCol w:w="469"/>
        <w:gridCol w:w="406"/>
        <w:gridCol w:w="493"/>
        <w:gridCol w:w="463"/>
        <w:gridCol w:w="473"/>
        <w:gridCol w:w="618"/>
        <w:gridCol w:w="540"/>
        <w:gridCol w:w="2246"/>
        <w:gridCol w:w="1716"/>
      </w:tblGrid>
      <w:tr>
        <w:trPr>
          <w:trHeight w:hRule="atleast" w:val="479"/>
        </w:trPr>
        <w:tc>
          <w:tcPr>
            <w:tcW w:type="dxa" w:w="1212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申报人</w:t>
            </w:r>
            <w:r>
              <w:rPr>
                <w:sz w:val="30"/>
                <w:szCs w:val="30"/>
                <w:rFonts w:ascii="华文仿宋" w:hAnsi="华文仿宋"/>
              </w:rPr>
              <w:t>员姓名</w:t>
            </w:r>
          </w:p>
        </w:tc>
        <w:tc>
          <w:tcPr>
            <w:tcW w:type="dxa" w:w="4883"/>
            <w:tcMar>
              <w:left w:w="108" w:type="dxa"/>
              <w:right w:w="108" w:type="dxa"/>
            </w:tcMar>
            <w:vAlign w:val="center"/>
            <w:gridSpan w:val="10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自评分</w:t>
            </w:r>
          </w:p>
        </w:tc>
        <w:tc>
          <w:tcPr>
            <w:tcW w:type="dxa" w:w="4934"/>
            <w:tcMar>
              <w:left w:w="108" w:type="dxa"/>
              <w:right w:w="108" w:type="dxa"/>
            </w:tcMar>
            <w:vAlign w:val="center"/>
            <w:gridSpan w:val="10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校审核分</w:t>
            </w:r>
          </w:p>
        </w:tc>
        <w:tc>
          <w:tcPr>
            <w:tcW w:type="dxa" w:w="224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签名</w:t>
            </w:r>
          </w:p>
        </w:tc>
        <w:tc>
          <w:tcPr>
            <w:tcW w:type="dxa" w:w="171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6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备注</w:t>
            </w:r>
          </w:p>
        </w:tc>
      </w:tr>
      <w:tr>
        <w:trPr>
          <w:trHeight w:hRule="atleast" w:val="2345"/>
        </w:trPr>
        <w:tc>
          <w:tcPr>
            <w:tcW w:type="dxa" w:w="121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6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教</w:t>
            </w:r>
            <w:r>
              <w:rPr>
                <w:sz w:val="30"/>
                <w:szCs w:val="30"/>
                <w:rFonts w:ascii="华文仿宋" w:hAnsi="华文仿宋"/>
              </w:rPr>
              <w:t>龄</w:t>
            </w:r>
          </w:p>
        </w:tc>
        <w:tc>
          <w:tcPr>
            <w:tcW w:type="dxa" w:w="44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任</w:t>
            </w:r>
            <w:r>
              <w:rPr>
                <w:sz w:val="30"/>
                <w:szCs w:val="30"/>
                <w:rFonts w:ascii="华文仿宋" w:hAnsi="华文仿宋"/>
              </w:rPr>
              <w:t>现</w:t>
            </w:r>
            <w:r>
              <w:rPr>
                <w:sz w:val="30"/>
                <w:szCs w:val="30"/>
                <w:rFonts w:ascii="华文仿宋" w:hAnsi="华文仿宋"/>
              </w:rPr>
              <w:t>职</w:t>
            </w:r>
            <w:r>
              <w:rPr>
                <w:sz w:val="30"/>
                <w:szCs w:val="30"/>
                <w:rFonts w:ascii="华文仿宋" w:hAnsi="华文仿宋"/>
              </w:rPr>
              <w:t>年</w:t>
            </w:r>
            <w:r>
              <w:rPr>
                <w:sz w:val="30"/>
                <w:szCs w:val="30"/>
                <w:rFonts w:ascii="华文仿宋" w:hAnsi="华文仿宋"/>
              </w:rPr>
              <w:t>限</w:t>
            </w:r>
          </w:p>
        </w:tc>
        <w:tc>
          <w:tcPr>
            <w:tcW w:type="dxa" w:w="43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 w:hint="eastAsia"/>
              </w:rPr>
              <w:t>临</w:t>
            </w:r>
            <w:r>
              <w:rPr>
                <w:sz w:val="30"/>
                <w:szCs w:val="30"/>
                <w:rFonts w:ascii="华文仿宋" w:hAnsi="华文仿宋" w:hint="eastAsia"/>
              </w:rPr>
              <w:t>近</w:t>
            </w:r>
            <w:r>
              <w:rPr>
                <w:sz w:val="30"/>
                <w:szCs w:val="30"/>
                <w:rFonts w:ascii="华文仿宋" w:hAnsi="华文仿宋"/>
              </w:rPr>
              <w:t>退</w:t>
            </w:r>
            <w:r>
              <w:rPr>
                <w:sz w:val="30"/>
                <w:szCs w:val="30"/>
                <w:rFonts w:ascii="华文仿宋" w:hAnsi="华文仿宋"/>
              </w:rPr>
              <w:t>休</w:t>
            </w:r>
          </w:p>
          <w:p>
            <w:pPr>
              <w:jc w:val="center"/>
              <w:spacing w:lineRule="exact" w:line="38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 w:hint="eastAsia"/>
              </w:rPr>
              <w:t>年</w:t>
            </w:r>
            <w:r>
              <w:rPr>
                <w:sz w:val="30"/>
                <w:szCs w:val="30"/>
                <w:rFonts w:ascii="华文仿宋" w:hAnsi="华文仿宋" w:hint="eastAsia"/>
              </w:rPr>
              <w:t>限</w:t>
            </w: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学</w:t>
            </w:r>
          </w:p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</w:p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历</w:t>
            </w:r>
          </w:p>
        </w:tc>
        <w:tc>
          <w:tcPr>
            <w:tcW w:type="dxa" w:w="5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年</w:t>
            </w:r>
            <w:r>
              <w:rPr>
                <w:sz w:val="30"/>
                <w:szCs w:val="30"/>
                <w:rFonts w:ascii="华文仿宋" w:hAnsi="华文仿宋"/>
              </w:rPr>
              <w:t>度</w:t>
            </w:r>
            <w:r>
              <w:rPr>
                <w:sz w:val="30"/>
                <w:szCs w:val="30"/>
                <w:rFonts w:ascii="华文仿宋" w:hAnsi="华文仿宋" w:hint="eastAsia"/>
              </w:rPr>
              <w:t>和</w:t>
            </w:r>
            <w:r>
              <w:rPr>
                <w:sz w:val="30"/>
                <w:szCs w:val="30"/>
                <w:rFonts w:ascii="华文仿宋" w:hAnsi="华文仿宋" w:hint="eastAsia"/>
              </w:rPr>
              <w:t>师</w:t>
            </w:r>
            <w:r>
              <w:rPr>
                <w:sz w:val="30"/>
                <w:szCs w:val="30"/>
                <w:rFonts w:ascii="华文仿宋" w:hAnsi="华文仿宋" w:hint="eastAsia"/>
              </w:rPr>
              <w:t>德</w:t>
            </w:r>
            <w:r>
              <w:rPr>
                <w:sz w:val="30"/>
                <w:szCs w:val="30"/>
                <w:rFonts w:ascii="华文仿宋" w:hAnsi="华文仿宋" w:hint="eastAsia"/>
              </w:rPr>
              <w:t>考</w:t>
            </w:r>
            <w:r>
              <w:rPr>
                <w:sz w:val="30"/>
                <w:szCs w:val="30"/>
                <w:rFonts w:ascii="华文仿宋" w:hAnsi="华文仿宋"/>
              </w:rPr>
              <w:t>核</w:t>
            </w: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学</w:t>
            </w:r>
            <w:r>
              <w:rPr>
                <w:sz w:val="30"/>
                <w:szCs w:val="30"/>
                <w:rFonts w:ascii="华文仿宋" w:hAnsi="华文仿宋"/>
              </w:rPr>
              <w:t>术</w:t>
            </w:r>
            <w:r>
              <w:rPr>
                <w:sz w:val="30"/>
                <w:szCs w:val="30"/>
                <w:rFonts w:ascii="华文仿宋" w:hAnsi="华文仿宋"/>
              </w:rPr>
              <w:t>荣</w:t>
            </w:r>
            <w:r>
              <w:rPr>
                <w:sz w:val="30"/>
                <w:szCs w:val="30"/>
                <w:rFonts w:ascii="华文仿宋" w:hAnsi="华文仿宋"/>
              </w:rPr>
              <w:t>誉</w:t>
            </w:r>
          </w:p>
        </w:tc>
        <w:tc>
          <w:tcPr>
            <w:tcW w:type="dxa" w:w="54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 w:hint="eastAsia"/>
              </w:rPr>
              <w:t>综</w:t>
            </w:r>
            <w:r>
              <w:rPr>
                <w:sz w:val="30"/>
                <w:szCs w:val="30"/>
                <w:rFonts w:ascii="华文仿宋" w:hAnsi="华文仿宋" w:hint="eastAsia"/>
              </w:rPr>
              <w:t>合</w:t>
            </w:r>
            <w:r>
              <w:rPr>
                <w:sz w:val="30"/>
                <w:szCs w:val="30"/>
                <w:rFonts w:ascii="华文仿宋" w:hAnsi="华文仿宋" w:hint="eastAsia"/>
              </w:rPr>
              <w:t>及</w:t>
            </w:r>
            <w:r>
              <w:rPr>
                <w:sz w:val="30"/>
                <w:szCs w:val="30"/>
                <w:rFonts w:ascii="华文仿宋" w:hAnsi="华文仿宋" w:hint="eastAsia"/>
              </w:rPr>
              <w:t>单</w:t>
            </w:r>
            <w:r>
              <w:rPr>
                <w:sz w:val="30"/>
                <w:szCs w:val="30"/>
                <w:rFonts w:ascii="华文仿宋" w:hAnsi="华文仿宋" w:hint="eastAsia"/>
              </w:rPr>
              <w:t>项</w:t>
            </w:r>
            <w:r>
              <w:rPr>
                <w:sz w:val="30"/>
                <w:szCs w:val="30"/>
                <w:rFonts w:ascii="华文仿宋" w:hAnsi="华文仿宋"/>
              </w:rPr>
              <w:t>荣</w:t>
            </w:r>
            <w:r>
              <w:rPr>
                <w:sz w:val="30"/>
                <w:szCs w:val="30"/>
                <w:rFonts w:ascii="华文仿宋" w:hAnsi="华文仿宋"/>
              </w:rPr>
              <w:t>誉</w:t>
            </w:r>
          </w:p>
        </w:tc>
        <w:tc>
          <w:tcPr>
            <w:tcW w:type="dxa" w:w="5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学</w:t>
            </w:r>
            <w:r>
              <w:rPr>
                <w:sz w:val="30"/>
                <w:szCs w:val="30"/>
                <w:rFonts w:ascii="华文仿宋" w:hAnsi="华文仿宋"/>
              </w:rPr>
              <w:t>科</w:t>
            </w:r>
            <w:r>
              <w:rPr>
                <w:sz w:val="30"/>
                <w:szCs w:val="30"/>
                <w:rFonts w:ascii="华文仿宋" w:hAnsi="华文仿宋"/>
              </w:rPr>
              <w:t>竞</w:t>
            </w:r>
            <w:r>
              <w:rPr>
                <w:sz w:val="30"/>
                <w:szCs w:val="30"/>
                <w:rFonts w:ascii="华文仿宋" w:hAnsi="华文仿宋"/>
              </w:rPr>
              <w:t>赛</w:t>
            </w:r>
          </w:p>
        </w:tc>
        <w:tc>
          <w:tcPr>
            <w:tcW w:type="dxa" w:w="4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 w:hint="eastAsia"/>
              </w:rPr>
              <w:t>校</w:t>
            </w:r>
            <w:r>
              <w:rPr>
                <w:sz w:val="30"/>
                <w:szCs w:val="30"/>
                <w:rFonts w:ascii="华文仿宋" w:hAnsi="华文仿宋" w:hint="eastAsia"/>
              </w:rPr>
              <w:t>自</w:t>
            </w:r>
            <w:r>
              <w:rPr>
                <w:sz w:val="30"/>
                <w:szCs w:val="30"/>
                <w:rFonts w:ascii="华文仿宋" w:hAnsi="华文仿宋" w:hint="eastAsia"/>
              </w:rPr>
              <w:t>评</w:t>
            </w:r>
            <w:r>
              <w:rPr>
                <w:sz w:val="30"/>
                <w:szCs w:val="30"/>
                <w:rFonts w:ascii="华文仿宋" w:hAnsi="华文仿宋" w:hint="eastAsia"/>
              </w:rPr>
              <w:t>分</w:t>
            </w:r>
          </w:p>
        </w:tc>
        <w:tc>
          <w:tcPr>
            <w:tcW w:type="dxa" w:w="49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总</w:t>
            </w:r>
          </w:p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</w:p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分</w:t>
            </w:r>
          </w:p>
        </w:tc>
        <w:tc>
          <w:tcPr>
            <w:tcW w:type="dxa" w:w="46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教</w:t>
            </w:r>
            <w:r>
              <w:rPr>
                <w:sz w:val="30"/>
                <w:szCs w:val="30"/>
                <w:rFonts w:ascii="华文仿宋" w:hAnsi="华文仿宋"/>
              </w:rPr>
              <w:t>龄</w:t>
            </w: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任</w:t>
            </w:r>
            <w:r>
              <w:rPr>
                <w:sz w:val="30"/>
                <w:szCs w:val="30"/>
                <w:rFonts w:ascii="华文仿宋" w:hAnsi="华文仿宋"/>
              </w:rPr>
              <w:t>现</w:t>
            </w:r>
            <w:r>
              <w:rPr>
                <w:sz w:val="30"/>
                <w:szCs w:val="30"/>
                <w:rFonts w:ascii="华文仿宋" w:hAnsi="华文仿宋"/>
              </w:rPr>
              <w:t>职</w:t>
            </w:r>
            <w:r>
              <w:rPr>
                <w:sz w:val="30"/>
                <w:szCs w:val="30"/>
                <w:rFonts w:ascii="华文仿宋" w:hAnsi="华文仿宋"/>
              </w:rPr>
              <w:t>年</w:t>
            </w:r>
            <w:r>
              <w:rPr>
                <w:sz w:val="30"/>
                <w:szCs w:val="30"/>
                <w:rFonts w:ascii="华文仿宋" w:hAnsi="华文仿宋"/>
              </w:rPr>
              <w:t>限</w:t>
            </w: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 w:hint="eastAsia"/>
              </w:rPr>
              <w:t>临</w:t>
            </w:r>
            <w:r>
              <w:rPr>
                <w:sz w:val="30"/>
                <w:szCs w:val="30"/>
                <w:rFonts w:ascii="华文仿宋" w:hAnsi="华文仿宋" w:hint="eastAsia"/>
              </w:rPr>
              <w:t>近</w:t>
            </w:r>
            <w:r>
              <w:rPr>
                <w:sz w:val="30"/>
                <w:szCs w:val="30"/>
                <w:rFonts w:ascii="华文仿宋" w:hAnsi="华文仿宋"/>
              </w:rPr>
              <w:t>退</w:t>
            </w:r>
            <w:r>
              <w:rPr>
                <w:sz w:val="30"/>
                <w:szCs w:val="30"/>
                <w:rFonts w:ascii="华文仿宋" w:hAnsi="华文仿宋"/>
              </w:rPr>
              <w:t>休</w:t>
            </w: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学</w:t>
            </w:r>
          </w:p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</w:p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历</w:t>
            </w:r>
          </w:p>
        </w:tc>
        <w:tc>
          <w:tcPr>
            <w:tcW w:type="dxa" w:w="4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年</w:t>
            </w:r>
            <w:r>
              <w:rPr>
                <w:sz w:val="30"/>
                <w:szCs w:val="30"/>
                <w:rFonts w:ascii="华文仿宋" w:hAnsi="华文仿宋"/>
              </w:rPr>
              <w:t>度</w:t>
            </w:r>
            <w:r>
              <w:rPr>
                <w:sz w:val="30"/>
                <w:szCs w:val="30"/>
                <w:rFonts w:ascii="华文仿宋" w:hAnsi="华文仿宋"/>
              </w:rPr>
              <w:t>考</w:t>
            </w:r>
            <w:r>
              <w:rPr>
                <w:sz w:val="30"/>
                <w:szCs w:val="30"/>
                <w:rFonts w:ascii="华文仿宋" w:hAnsi="华文仿宋"/>
              </w:rPr>
              <w:t>核</w:t>
            </w: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学</w:t>
            </w:r>
            <w:r>
              <w:rPr>
                <w:sz w:val="30"/>
                <w:szCs w:val="30"/>
                <w:rFonts w:ascii="华文仿宋" w:hAnsi="华文仿宋"/>
              </w:rPr>
              <w:t>术</w:t>
            </w:r>
            <w:r>
              <w:rPr>
                <w:sz w:val="30"/>
                <w:szCs w:val="30"/>
                <w:rFonts w:ascii="华文仿宋" w:hAnsi="华文仿宋"/>
              </w:rPr>
              <w:t>荣</w:t>
            </w:r>
            <w:r>
              <w:rPr>
                <w:sz w:val="30"/>
                <w:szCs w:val="30"/>
                <w:rFonts w:ascii="华文仿宋" w:hAnsi="华文仿宋"/>
              </w:rPr>
              <w:t>誉</w:t>
            </w:r>
          </w:p>
        </w:tc>
        <w:tc>
          <w:tcPr>
            <w:tcW w:type="dxa" w:w="4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个</w:t>
            </w:r>
            <w:r>
              <w:rPr>
                <w:sz w:val="30"/>
                <w:szCs w:val="30"/>
                <w:rFonts w:ascii="华文仿宋" w:hAnsi="华文仿宋"/>
              </w:rPr>
              <w:t>人</w:t>
            </w:r>
            <w:r>
              <w:rPr>
                <w:sz w:val="30"/>
                <w:szCs w:val="30"/>
                <w:rFonts w:ascii="华文仿宋" w:hAnsi="华文仿宋"/>
              </w:rPr>
              <w:t>荣</w:t>
            </w:r>
            <w:r>
              <w:rPr>
                <w:sz w:val="30"/>
                <w:szCs w:val="30"/>
                <w:rFonts w:ascii="华文仿宋" w:hAnsi="华文仿宋"/>
              </w:rPr>
              <w:t>誉</w:t>
            </w:r>
          </w:p>
        </w:tc>
        <w:tc>
          <w:tcPr>
            <w:tcW w:type="dxa" w:w="47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学</w:t>
            </w:r>
            <w:r>
              <w:rPr>
                <w:sz w:val="30"/>
                <w:szCs w:val="30"/>
                <w:rFonts w:ascii="华文仿宋" w:hAnsi="华文仿宋"/>
              </w:rPr>
              <w:t>科</w:t>
            </w:r>
            <w:r>
              <w:rPr>
                <w:sz w:val="30"/>
                <w:szCs w:val="30"/>
                <w:rFonts w:ascii="华文仿宋" w:hAnsi="华文仿宋"/>
              </w:rPr>
              <w:t>竞</w:t>
            </w:r>
            <w:r>
              <w:rPr>
                <w:sz w:val="30"/>
                <w:szCs w:val="30"/>
                <w:rFonts w:ascii="华文仿宋" w:hAnsi="华文仿宋"/>
              </w:rPr>
              <w:t>赛</w:t>
            </w:r>
          </w:p>
        </w:tc>
        <w:tc>
          <w:tcPr>
            <w:tcW w:type="dxa" w:w="6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 w:hint="eastAsia"/>
              </w:rPr>
              <w:t>校</w:t>
            </w:r>
            <w:r>
              <w:rPr>
                <w:sz w:val="30"/>
                <w:szCs w:val="30"/>
                <w:rFonts w:ascii="华文仿宋" w:hAnsi="华文仿宋" w:hint="eastAsia"/>
              </w:rPr>
              <w:t>自</w:t>
            </w:r>
            <w:r>
              <w:rPr>
                <w:sz w:val="30"/>
                <w:szCs w:val="30"/>
                <w:rFonts w:ascii="华文仿宋" w:hAnsi="华文仿宋" w:hint="eastAsia"/>
              </w:rPr>
              <w:t>评</w:t>
            </w:r>
            <w:r>
              <w:rPr>
                <w:sz w:val="30"/>
                <w:szCs w:val="30"/>
                <w:rFonts w:ascii="华文仿宋" w:hAnsi="华文仿宋" w:hint="eastAsia"/>
              </w:rPr>
              <w:t>分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总</w:t>
            </w:r>
          </w:p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</w:p>
          <w:p>
            <w:pPr>
              <w:jc w:val="center"/>
              <w:spacing w:lineRule="exact" w:line="300"/>
              <w:rPr>
                <w:sz w:val="30"/>
                <w:szCs w:val="30"/>
                <w:rFonts w:ascii="华文仿宋" w:hAnsi="华文仿宋"/>
              </w:rPr>
            </w:pPr>
            <w:r>
              <w:rPr>
                <w:sz w:val="30"/>
                <w:szCs w:val="30"/>
                <w:rFonts w:ascii="华文仿宋" w:hAnsi="华文仿宋"/>
              </w:rPr>
              <w:t>分</w:t>
            </w:r>
          </w:p>
        </w:tc>
        <w:tc>
          <w:tcPr>
            <w:tcW w:type="dxa" w:w="2246"/>
            <w:vAlign w:val="center"/>
            <w:vMerge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16"/>
            <w:vAlign w:val="center"/>
            <w:vMerge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421"/>
        </w:trPr>
        <w:tc>
          <w:tcPr>
            <w:tcW w:type="dxa" w:w="121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pacing w:val="-16"/>
                <w:sz w:val="24"/>
                <w:szCs w:val="24"/>
                <w:rFonts w:ascii="华文仿宋" w:hAnsi="华文仿宋"/>
              </w:rPr>
            </w:pPr>
            <w:r>
              <w:rPr>
                <w:spacing w:val="-16"/>
                <w:sz w:val="24"/>
                <w:szCs w:val="24"/>
                <w:rFonts w:ascii="华文仿宋" w:hAnsi="华文仿宋"/>
              </w:rPr>
              <w:t>(分值)</w:t>
            </w:r>
          </w:p>
        </w:tc>
        <w:tc>
          <w:tcPr>
            <w:tcW w:type="dxa" w:w="46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4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3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 w:hint="eastAsia"/>
              </w:rPr>
              <w:t>3</w:t>
            </w: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4</w:t>
            </w:r>
          </w:p>
        </w:tc>
        <w:tc>
          <w:tcPr>
            <w:tcW w:type="dxa" w:w="5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2</w:t>
            </w: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 w:hint="eastAsia"/>
              </w:rPr>
              <w:t>6</w:t>
            </w:r>
          </w:p>
        </w:tc>
        <w:tc>
          <w:tcPr>
            <w:tcW w:type="dxa" w:w="54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5</w:t>
            </w:r>
          </w:p>
        </w:tc>
        <w:tc>
          <w:tcPr>
            <w:tcW w:type="dxa" w:w="5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5</w:t>
            </w:r>
          </w:p>
        </w:tc>
        <w:tc>
          <w:tcPr>
            <w:tcW w:type="dxa" w:w="4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 w:hint="eastAsia"/>
              </w:rPr>
              <w:t>15</w:t>
            </w:r>
          </w:p>
        </w:tc>
        <w:tc>
          <w:tcPr>
            <w:tcW w:type="dxa" w:w="49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 w:hint="eastAsia"/>
              </w:rPr>
              <w:t>3</w:t>
            </w: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4</w:t>
            </w:r>
          </w:p>
        </w:tc>
        <w:tc>
          <w:tcPr>
            <w:tcW w:type="dxa" w:w="4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2</w:t>
            </w: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 w:hint="eastAsia"/>
              </w:rPr>
              <w:t>6</w:t>
            </w:r>
          </w:p>
        </w:tc>
        <w:tc>
          <w:tcPr>
            <w:tcW w:type="dxa" w:w="4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5</w:t>
            </w:r>
          </w:p>
        </w:tc>
        <w:tc>
          <w:tcPr>
            <w:tcW w:type="dxa" w:w="47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/>
              </w:rPr>
              <w:t>5</w:t>
            </w:r>
          </w:p>
        </w:tc>
        <w:tc>
          <w:tcPr>
            <w:tcW w:type="dxa" w:w="6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  <w:r>
              <w:rPr>
                <w:sz w:val="24"/>
                <w:szCs w:val="24"/>
                <w:rFonts w:ascii="华文仿宋" w:hAnsi="华文仿宋" w:hint="eastAsia"/>
              </w:rPr>
              <w:t>15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224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71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</w:tr>
      <w:tr>
        <w:trPr>
          <w:trHeight w:hRule="atleast" w:val="447"/>
        </w:trPr>
        <w:tc>
          <w:tcPr>
            <w:tcW w:type="dxa" w:w="121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4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3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4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7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6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224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71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</w:tr>
      <w:tr>
        <w:trPr>
          <w:trHeight w:hRule="atleast" w:val="418"/>
        </w:trPr>
        <w:tc>
          <w:tcPr>
            <w:tcW w:type="dxa" w:w="121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4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3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4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7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6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224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71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</w:tr>
      <w:tr>
        <w:trPr>
          <w:trHeight w:hRule="atleast" w:val="403"/>
        </w:trPr>
        <w:tc>
          <w:tcPr>
            <w:tcW w:type="dxa" w:w="121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4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3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4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7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6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224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71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</w:tr>
      <w:tr>
        <w:trPr>
          <w:trHeight w:hRule="atleast" w:val="478"/>
        </w:trPr>
        <w:tc>
          <w:tcPr>
            <w:tcW w:type="dxa" w:w="121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4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3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4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7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6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224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71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</w:tr>
      <w:tr>
        <w:trPr>
          <w:trHeight w:hRule="atleast" w:val="518"/>
        </w:trPr>
        <w:tc>
          <w:tcPr>
            <w:tcW w:type="dxa" w:w="121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4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3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4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8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0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9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6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47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6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224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  <w:tc>
          <w:tcPr>
            <w:tcW w:type="dxa" w:w="171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80"/>
              <w:rPr>
                <w:sz w:val="24"/>
                <w:szCs w:val="24"/>
                <w:rFonts w:ascii="华文仿宋" w:hAnsi="华文仿宋"/>
              </w:rPr>
            </w:pPr>
          </w:p>
        </w:tc>
      </w:tr>
    </w:tbl>
    <w:p>
      <w:pPr>
        <w:spacing w:lineRule="exact" w:line="560"/>
        <w:rPr/>
        <w:autoSpaceDE w:val="0"/>
      </w:pPr>
    </w:p>
    <w:sectPr>
      <w:pgSz w:w="16838" w:h="11906" w:orient="landscape"/>
      <w:pgMar w:top="1800" w:left="1440" w:bottom="1800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/>
    <w:charset w:val="134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仿宋_GB2312">
    <w:altName w:val="ä»¿å®"/>
    <w:panose1/>
    <w:charset w:val="134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  <w:font w:name="华文仿宋">
    <w:altName w:val="Times New Roman"/>
    <w:panose1 w:val="02010600040101010101"/>
    <w:charset w:val="134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2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Calibri" w:eastAsia="宋体" w:hAnsi="Calibri" w:cs="Times New Roman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cs="宋体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tblPr>
      <w:tblBorders>
        <w:bottom w:val="single" w:color="000000" w:themeColor="text1" w:sz="4"/>
        <w:insideH w:val="single" w:color="000000" w:themeColor="text1" w:sz="4"/>
        <w:insideV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Body Text"/>
    <w:basedOn w:val="PO1"/>
    <w:link w:val="PO153"/>
    <w:qFormat/>
    <w:uiPriority w:val="151"/>
    <w:unhideWhenUsed/>
    <w:rPr>
      <w:sz w:val="28"/>
      <w:szCs w:val="28"/>
      <w:rFonts w:cs="Times New Roman"/>
    </w:rPr>
  </w:style>
  <w:style w:styleId="PO152" w:type="paragraph">
    <w:name w:val="Balloon Text"/>
    <w:basedOn w:val="PO1"/>
    <w:link w:val="PO154"/>
    <w:qFormat/>
    <w:uiPriority w:val="152"/>
    <w:semiHidden/>
    <w:unhideWhenUsed/>
    <w:rPr>
      <w:sz w:val="18"/>
      <w:szCs w:val="18"/>
    </w:rPr>
  </w:style>
  <w:style w:customStyle="1" w:styleId="PO153" w:type="character">
    <w:name w:val="正文文本 Char"/>
    <w:basedOn w:val="PO2"/>
    <w:link w:val="PO151"/>
    <w:qFormat/>
    <w:uiPriority w:val="153"/>
    <w:rPr>
      <w:sz w:val="28"/>
      <w:szCs w:val="28"/>
      <w:rFonts w:ascii="Calibri" w:eastAsia="宋体" w:hAnsi="Calibri" w:cs="Times New Roman"/>
    </w:rPr>
  </w:style>
  <w:style w:customStyle="1" w:styleId="PO154" w:type="character">
    <w:name w:val="批注框文本 Char"/>
    <w:basedOn w:val="PO2"/>
    <w:link w:val="PO152"/>
    <w:qFormat/>
    <w:uiPriority w:val="154"/>
    <w:semiHidden/>
    <w:rPr>
      <w:sz w:val="18"/>
      <w:szCs w:val="18"/>
      <w:rFonts w:ascii="Calibri" w:eastAsia="宋体" w:hAnsi="Calibri" w:cs="宋体"/>
    </w:rPr>
  </w:style>
  <w:style w:styleId="PO155" w:type="paragraph">
    <w:name w:val="header"/>
    <w:basedOn w:val="PO1"/>
    <w:link w:val="PO156"/>
    <w:uiPriority w:val="155"/>
    <w:semiHidden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6" w:type="character">
    <w:name w:val="页眉 Char"/>
    <w:basedOn w:val="PO2"/>
    <w:link w:val="PO155"/>
    <w:uiPriority w:val="156"/>
    <w:semiHidden/>
    <w:rPr>
      <w:sz w:val="18"/>
      <w:szCs w:val="18"/>
      <w:rFonts w:cs="宋体"/>
    </w:rPr>
  </w:style>
  <w:style w:styleId="PO157" w:type="paragraph">
    <w:name w:val="footer"/>
    <w:basedOn w:val="PO1"/>
    <w:link w:val="PO158"/>
    <w:uiPriority w:val="157"/>
    <w:semiHidden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8" w:type="character">
    <w:name w:val="页脚 Char"/>
    <w:basedOn w:val="PO2"/>
    <w:link w:val="PO157"/>
    <w:uiPriority w:val="158"/>
    <w:semiHidden/>
    <w:rPr>
      <w:sz w:val="18"/>
      <w:szCs w:val="18"/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8892</Characters>
  <CharactersWithSpaces>0</CharactersWithSpaces>
  <Company>CHINA</Company>
  <DocSecurity>0</DocSecurity>
  <HyperlinksChanged>false</HyperlinksChanged>
  <Lines>63</Lines>
  <LinksUpToDate>false</LinksUpToDate>
  <Pages>19</Pages>
  <Paragraphs>17</Paragraphs>
  <Words>1329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2020-07-24T08:38:00Z</dcterms:modified>
</cp:coreProperties>
</file>